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02" w:rsidRPr="00026E4E" w:rsidRDefault="00FF0E02" w:rsidP="00FF0E02">
      <w:pPr>
        <w:jc w:val="left"/>
        <w:rPr>
          <w:rFonts w:ascii="黑体" w:eastAsia="黑体" w:hAnsi="黑体"/>
          <w:sz w:val="32"/>
          <w:szCs w:val="32"/>
        </w:rPr>
      </w:pPr>
      <w:r w:rsidRPr="00026E4E">
        <w:rPr>
          <w:rFonts w:ascii="黑体" w:eastAsia="黑体" w:hAnsi="黑体" w:hint="eastAsia"/>
          <w:sz w:val="32"/>
          <w:szCs w:val="32"/>
        </w:rPr>
        <w:t>附件1</w:t>
      </w:r>
    </w:p>
    <w:p w:rsidR="00FF0E02" w:rsidRPr="0076399F" w:rsidRDefault="00FF0E02" w:rsidP="00FF0E02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76399F">
        <w:rPr>
          <w:rFonts w:ascii="宋体" w:hAnsi="宋体" w:hint="eastAsia"/>
          <w:b/>
          <w:sz w:val="44"/>
          <w:szCs w:val="44"/>
        </w:rPr>
        <w:t>西安交通大学“名师、名课、名教材”</w:t>
      </w:r>
    </w:p>
    <w:p w:rsidR="00FF0E02" w:rsidRPr="0076399F" w:rsidRDefault="00FF0E02" w:rsidP="00FF0E02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76399F">
        <w:rPr>
          <w:rFonts w:ascii="宋体" w:hAnsi="宋体" w:hint="eastAsia"/>
          <w:b/>
          <w:sz w:val="44"/>
          <w:szCs w:val="44"/>
        </w:rPr>
        <w:t>建设工程实施方案</w:t>
      </w:r>
    </w:p>
    <w:p w:rsidR="00FF0E02" w:rsidRPr="009D1E68" w:rsidRDefault="00FF0E02" w:rsidP="00FF0E02">
      <w:pPr>
        <w:jc w:val="center"/>
        <w:rPr>
          <w:rFonts w:ascii="宋体" w:hAnsi="宋体"/>
          <w:sz w:val="28"/>
          <w:szCs w:val="28"/>
        </w:rPr>
      </w:pP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b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为加强学校后备教学名师培养，扎实、有效地推动优秀教师队伍的建设，促进优秀课程、优秀教材建设，提升人才培养质量，根据学校《人才培养总体目标与任务（2015-2020）》《一流大学建设计划人才培养专项建设指南》和《提升教育教学质量行动计划》等要求，制定《“名师、名课、名教材”建设工程实施方案》（以下简称“实施方案”）。</w:t>
      </w:r>
    </w:p>
    <w:p w:rsidR="00FF0E02" w:rsidRPr="00026E4E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26E4E">
        <w:rPr>
          <w:rFonts w:ascii="黑体" w:eastAsia="黑体" w:hAnsi="黑体" w:hint="eastAsia"/>
          <w:sz w:val="32"/>
          <w:szCs w:val="32"/>
        </w:rPr>
        <w:t>一、总体思路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以适应并引领国家大类人才培养改革为基本思路，加快建设世界一流大学步伐，通过实施“名师、名课、名教材”建设工程，以本科师资队伍建设为依托，以教学名师培育为引领，以课程建设为核心，以教材建设为辅助，</w:t>
      </w:r>
      <w:r w:rsidRPr="0076399F">
        <w:rPr>
          <w:rFonts w:ascii="仿宋_GB2312" w:eastAsia="仿宋_GB2312" w:hAnsi="宋体" w:hint="eastAsia"/>
          <w:sz w:val="32"/>
          <w:szCs w:val="32"/>
        </w:rPr>
        <w:t>发挥“名师”“名课”“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名教材</w:t>
      </w:r>
      <w:r w:rsidRPr="0076399F">
        <w:rPr>
          <w:rFonts w:ascii="仿宋_GB2312" w:eastAsia="仿宋_GB2312" w:hAnsi="宋体" w:hint="eastAsia"/>
          <w:sz w:val="32"/>
          <w:szCs w:val="32"/>
        </w:rPr>
        <w:t>”的引领、示范、辐射作用，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健全本科教育教学质量保障体系，为全面提升本科教育教学质量提供人力、智力支撑，促进本科教学精品化、国际化。</w:t>
      </w:r>
    </w:p>
    <w:p w:rsidR="00FF0E02" w:rsidRPr="00026E4E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26E4E">
        <w:rPr>
          <w:rFonts w:ascii="黑体" w:eastAsia="黑体" w:hAnsi="黑体" w:hint="eastAsia"/>
          <w:sz w:val="32"/>
          <w:szCs w:val="32"/>
        </w:rPr>
        <w:t>二、培养原则与目标</w:t>
      </w:r>
    </w:p>
    <w:p w:rsidR="00FF0E02" w:rsidRPr="00026E4E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color w:val="000000"/>
          <w:sz w:val="32"/>
          <w:szCs w:val="32"/>
        </w:rPr>
      </w:pPr>
      <w:r w:rsidRPr="00026E4E">
        <w:rPr>
          <w:rFonts w:ascii="楷体" w:eastAsia="楷体" w:hAnsi="楷体" w:hint="eastAsia"/>
          <w:b/>
          <w:sz w:val="32"/>
          <w:szCs w:val="32"/>
        </w:rPr>
        <w:t>（一）</w:t>
      </w:r>
      <w:r w:rsidRPr="00026E4E">
        <w:rPr>
          <w:rFonts w:ascii="楷体" w:eastAsia="楷体" w:hAnsi="楷体" w:hint="eastAsia"/>
          <w:b/>
          <w:color w:val="000000"/>
          <w:sz w:val="32"/>
          <w:szCs w:val="32"/>
        </w:rPr>
        <w:t>培养原则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坚持重点培养、严格要求、动态管理的原则，开展后备教学名师培养、</w:t>
      </w:r>
      <w:r w:rsidRPr="0076399F">
        <w:rPr>
          <w:rFonts w:ascii="仿宋_GB2312" w:eastAsia="仿宋_GB2312" w:hAnsi="宋体" w:hint="eastAsia"/>
          <w:sz w:val="32"/>
          <w:szCs w:val="32"/>
        </w:rPr>
        <w:t>教学名师工作室建设和“名课、名教材”建设。其中，</w:t>
      </w:r>
      <w:r w:rsidRPr="0076399F">
        <w:rPr>
          <w:rFonts w:ascii="仿宋_GB2312" w:eastAsia="仿宋_GB2312" w:hAnsi="宋体" w:hint="eastAsia"/>
          <w:sz w:val="32"/>
          <w:szCs w:val="32"/>
        </w:rPr>
        <w:lastRenderedPageBreak/>
        <w:t>后备教学名师培养分为：教学名师A类（国家级后备教学名师）、教学名师B类（省级后备教学名师）、教学名师C类（校级后备教学名师）。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026E4E">
        <w:rPr>
          <w:rFonts w:ascii="楷体" w:eastAsia="楷体" w:hAnsi="楷体" w:hint="eastAsia"/>
          <w:b/>
          <w:sz w:val="32"/>
          <w:szCs w:val="32"/>
        </w:rPr>
        <w:t>（二）培养目标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sz w:val="32"/>
          <w:szCs w:val="32"/>
        </w:rPr>
        <w:t>1. 后备教学名师培养。</w:t>
      </w:r>
      <w:r w:rsidRPr="00FD1E24">
        <w:rPr>
          <w:rFonts w:ascii="仿宋_GB2312" w:eastAsia="仿宋_GB2312" w:hAnsi="宋体" w:hint="eastAsia"/>
          <w:sz w:val="32"/>
          <w:szCs w:val="32"/>
          <w:highlight w:val="yellow"/>
        </w:rPr>
        <w:t>计划每年遴选一次，每次遴选教学名师A类2名，B类8名，C类20名。五年内培育具备国家级教学名师条件的教师5名，具备省级教学名师条件的教师30名，具备校级教学名师条件的教师100名；获批省级教学名师不少于10名，在国家级教学名师评审中每次确保获批1名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sz w:val="32"/>
          <w:szCs w:val="32"/>
        </w:rPr>
        <w:t>2. 教学名师工作室。</w:t>
      </w:r>
      <w:r w:rsidRPr="00FD1E24">
        <w:rPr>
          <w:rFonts w:ascii="仿宋_GB2312" w:eastAsia="仿宋_GB2312" w:hAnsi="宋体" w:hint="eastAsia"/>
          <w:sz w:val="32"/>
          <w:szCs w:val="32"/>
          <w:highlight w:val="yellow"/>
        </w:rPr>
        <w:t>3年内建设10个教学名师工作室，每年至少获批2个省级“教学名师工作室”。</w:t>
      </w:r>
      <w:r w:rsidRPr="0076399F">
        <w:rPr>
          <w:rFonts w:ascii="仿宋_GB2312" w:eastAsia="仿宋_GB2312" w:hAnsi="宋体" w:hint="eastAsia"/>
          <w:sz w:val="32"/>
          <w:szCs w:val="32"/>
        </w:rPr>
        <w:t>2016年在有国家级教学名师或2名省级教学名师的教学单位建立以名师命名的工作室，通过以名师为核心的教学团队开展后备名师培养工作。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sz w:val="32"/>
          <w:szCs w:val="32"/>
        </w:rPr>
        <w:t>3.“名课、名教材”建设。</w:t>
      </w:r>
      <w:r w:rsidRPr="00FD1E24">
        <w:rPr>
          <w:rFonts w:ascii="仿宋_GB2312" w:eastAsia="仿宋_GB2312" w:hAnsi="宋体" w:hint="eastAsia"/>
          <w:sz w:val="32"/>
          <w:szCs w:val="32"/>
          <w:highlight w:val="yellow"/>
        </w:rPr>
        <w:t>2016年起，每年名课建设立项55门课程（含5门MOOC），建设期满后评选出25门名课程，连续立项4年。</w:t>
      </w:r>
      <w:r w:rsidRPr="0076399F">
        <w:rPr>
          <w:rFonts w:ascii="仿宋_GB2312" w:eastAsia="仿宋_GB2312" w:hAnsi="宋体" w:hint="eastAsia"/>
          <w:sz w:val="32"/>
          <w:szCs w:val="32"/>
        </w:rPr>
        <w:t>每位教学名师（A类）带领所在团队在建设期内须建成1门名课程，或在已有名课程建设方面做出新的成绩；</w:t>
      </w:r>
      <w:r w:rsidRPr="00FD1E24">
        <w:rPr>
          <w:rFonts w:ascii="仿宋_GB2312" w:eastAsia="仿宋_GB2312" w:hAnsi="宋体" w:hint="eastAsia"/>
          <w:sz w:val="32"/>
          <w:szCs w:val="32"/>
          <w:highlight w:val="yellow"/>
        </w:rPr>
        <w:t>每年遴选50种教材予以立项支持。</w:t>
      </w:r>
    </w:p>
    <w:p w:rsidR="00FF0E02" w:rsidRPr="00026E4E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26E4E">
        <w:rPr>
          <w:rFonts w:ascii="黑体" w:eastAsia="黑体" w:hAnsi="黑体" w:hint="eastAsia"/>
          <w:color w:val="000000"/>
          <w:sz w:val="32"/>
          <w:szCs w:val="32"/>
        </w:rPr>
        <w:t>三、遴选程序与遴选条件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按照“个人申报或学院推荐、专家评审、学校审批”的程序，坚持公开公正、择优支持的遴选原则。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楷体"/>
          <w:b/>
          <w:color w:val="000000"/>
          <w:sz w:val="32"/>
          <w:szCs w:val="32"/>
        </w:rPr>
      </w:pPr>
    </w:p>
    <w:p w:rsidR="00FF0E02" w:rsidRPr="00026E4E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color w:val="000000"/>
          <w:sz w:val="32"/>
          <w:szCs w:val="32"/>
        </w:rPr>
      </w:pPr>
      <w:r w:rsidRPr="00026E4E">
        <w:rPr>
          <w:rFonts w:ascii="楷体" w:eastAsia="楷体" w:hAnsi="楷体" w:hint="eastAsia"/>
          <w:b/>
          <w:color w:val="000000"/>
          <w:sz w:val="32"/>
          <w:szCs w:val="32"/>
        </w:rPr>
        <w:lastRenderedPageBreak/>
        <w:t>（一）基本条件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入选本建设工程的教师须热爱社会主义教育事业，遵守教师职业道德规范，师德高尚，教学理念先进，教学质量优秀。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FD1E24">
        <w:rPr>
          <w:rFonts w:ascii="仿宋_GB2312" w:eastAsia="仿宋_GB2312" w:hAnsi="宋体" w:hint="eastAsia"/>
          <w:color w:val="000000"/>
          <w:sz w:val="32"/>
          <w:szCs w:val="32"/>
          <w:highlight w:val="yellow"/>
        </w:rPr>
        <w:t>后备教学名师培养人选：近三年每年讲授本科生课程（含实验课）不少于32学时，且教学效果好。具有教授或副教授职称。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60" w:firstLine="832"/>
        <w:jc w:val="left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教学名师工作室构成至少包括：</w:t>
      </w:r>
      <w:r w:rsidRPr="00FD1E24">
        <w:rPr>
          <w:rFonts w:ascii="仿宋_GB2312" w:eastAsia="仿宋_GB2312" w:hAnsi="宋体" w:hint="eastAsia"/>
          <w:sz w:val="32"/>
          <w:szCs w:val="32"/>
          <w:highlight w:val="yellow"/>
        </w:rPr>
        <w:t>省级及以上教学名师1名，具有丰富教学经验的教师不少于4名。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“名课程”建设负责人须具有副教授及以上职称，近3年主讲该课程不少于2轮，主讲学时占总学时一半以上，综合评价</w:t>
      </w:r>
      <w:r w:rsidRPr="0076399F">
        <w:rPr>
          <w:rFonts w:ascii="仿宋_GB2312" w:eastAsia="仿宋_GB2312" w:hAnsi="宋体" w:hint="eastAsia"/>
          <w:sz w:val="32"/>
          <w:szCs w:val="32"/>
        </w:rPr>
        <w:t>优秀。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FD1E24">
        <w:rPr>
          <w:rFonts w:ascii="仿宋_GB2312" w:eastAsia="仿宋_GB2312" w:hAnsi="宋体" w:hint="eastAsia"/>
          <w:color w:val="000000"/>
          <w:sz w:val="32"/>
          <w:szCs w:val="32"/>
          <w:highlight w:val="yellow"/>
        </w:rPr>
        <w:t>“名教材”曾列入“国家规划教材”“国家精品教材”等序列，或曾获省级及以上优秀教材奖励或“名课程”配套教材。</w:t>
      </w:r>
    </w:p>
    <w:p w:rsidR="00FF0E02" w:rsidRPr="00026E4E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color w:val="000000"/>
          <w:sz w:val="32"/>
          <w:szCs w:val="32"/>
        </w:rPr>
      </w:pPr>
      <w:r w:rsidRPr="00026E4E">
        <w:rPr>
          <w:rFonts w:ascii="楷体" w:eastAsia="楷体" w:hAnsi="楷体" w:hint="eastAsia"/>
          <w:b/>
          <w:color w:val="000000"/>
          <w:sz w:val="32"/>
          <w:szCs w:val="32"/>
        </w:rPr>
        <w:t>（二）其他条件</w:t>
      </w:r>
    </w:p>
    <w:p w:rsidR="00FF0E02" w:rsidRPr="0076399F" w:rsidRDefault="00FF0E02" w:rsidP="00FF0E02">
      <w:pPr>
        <w:widowControl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t xml:space="preserve">1. </w:t>
      </w:r>
      <w:r w:rsidRPr="0076399F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教学名师A类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具有20年以上高等教育教学经历，省级教学名师奖获得者，教学效果突出，深受学生欢迎和同行专家赞誉。同时，至少应满足下列条件中的2</w:t>
      </w:r>
      <w:r w:rsidRPr="0076399F">
        <w:rPr>
          <w:rFonts w:ascii="仿宋_GB2312" w:eastAsia="仿宋_GB2312" w:hAnsi="宋体" w:hint="eastAsia"/>
          <w:sz w:val="32"/>
          <w:szCs w:val="32"/>
        </w:rPr>
        <w:t>项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条件（不同级别同一奖项或项目不重复计算，下同）：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（1）国家级教学成果奖（前3名）。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（2）国家级规划教材负责人。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（3）国家级教学项目（教改项目、课程、MOOC、教学团队、实验中心、人才培养模式创新实验区等，下同）负责人。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 xml:space="preserve">2. </w:t>
      </w:r>
      <w:r w:rsidRPr="0076399F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教学名师B类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具有15年以上高等教育教学经历，校级教学名师奖获得者，教学效果优秀。同时，至少应满足下列条件中的</w:t>
      </w:r>
      <w:r w:rsidRPr="0076399F">
        <w:rPr>
          <w:rFonts w:ascii="仿宋_GB2312" w:eastAsia="仿宋_GB2312" w:hAnsi="宋体" w:hint="eastAsia"/>
          <w:sz w:val="32"/>
          <w:szCs w:val="32"/>
        </w:rPr>
        <w:t>任意3项条件：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（1）国家级教学成果奖（前5名）或省级教学成果奖（前3名）。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（2）国家级规划教材（前3名）或省级优秀教材一等奖（前2名）。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（3）国家级教学项目（前3名）或省级教学项目（前2名）。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（4）教学竞赛项目（授课竞赛、“微课”竞赛、多媒体课件大赛等，下同）省级获奖及以上。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（5）作为主教练指导学生参加学科竞赛获省级一等奖及以上（国际奖根据竞赛项目实际设奖等级比照国家奖的等级予以认定，下同）。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t xml:space="preserve">3. </w:t>
      </w:r>
      <w:r w:rsidRPr="0076399F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教学名师C类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具有10年以上高等教育教学经历，同时，至少应满足下列条件中的</w:t>
      </w:r>
      <w:r w:rsidRPr="0076399F">
        <w:rPr>
          <w:rFonts w:ascii="仿宋_GB2312" w:eastAsia="仿宋_GB2312" w:hAnsi="宋体" w:hint="eastAsia"/>
          <w:sz w:val="32"/>
          <w:szCs w:val="32"/>
        </w:rPr>
        <w:t>3项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条件：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（1）国家级教学成果奖（前5名）或省级教学成果奖（前3名）或校级教学成果奖（前2名）。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（2）国家级规划教材或校级优秀教材奖及以上（前3名）。</w:t>
      </w:r>
    </w:p>
    <w:p w:rsidR="00FF0E02" w:rsidRPr="0076399F" w:rsidRDefault="00FF0E02" w:rsidP="00FF0E02">
      <w:pPr>
        <w:pStyle w:val="a4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（3）省级教学项目（前3名）或校级教学项目负责人。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（4）教学竞赛项目校级一等奖及以上或</w:t>
      </w:r>
      <w:r w:rsidRPr="0076399F">
        <w:rPr>
          <w:rFonts w:ascii="仿宋_GB2312" w:eastAsia="仿宋_GB2312" w:hAnsi="宋体" w:hint="eastAsia"/>
          <w:sz w:val="32"/>
          <w:szCs w:val="32"/>
        </w:rPr>
        <w:t>省级同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行专业二等奖及以上。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（5）作为主教练指导学生参加学科竞赛获得校级特等奖及以上。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196" w:firstLine="627"/>
        <w:rPr>
          <w:rFonts w:ascii="黑体" w:eastAsia="黑体" w:hAnsi="黑体"/>
          <w:color w:val="000000"/>
          <w:sz w:val="32"/>
          <w:szCs w:val="32"/>
        </w:rPr>
      </w:pPr>
      <w:r w:rsidRPr="00026E4E">
        <w:rPr>
          <w:rFonts w:ascii="黑体" w:eastAsia="黑体" w:hAnsi="黑体" w:hint="eastAsia"/>
          <w:color w:val="000000"/>
          <w:sz w:val="32"/>
          <w:szCs w:val="32"/>
        </w:rPr>
        <w:t>四、工作任务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color w:val="000000"/>
          <w:sz w:val="32"/>
          <w:szCs w:val="32"/>
        </w:rPr>
      </w:pPr>
      <w:r w:rsidRPr="00026E4E">
        <w:rPr>
          <w:rFonts w:ascii="楷体" w:eastAsia="楷体" w:hAnsi="楷体" w:hint="eastAsia"/>
          <w:b/>
          <w:color w:val="000000"/>
          <w:sz w:val="32"/>
          <w:szCs w:val="32"/>
        </w:rPr>
        <w:t>（一）后备名师工作任务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t>1. 建设期内基本任务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（1）作为骨干成员，参加课程或教学团队或教学实验室（中心）的建设工作，并取得显著成效。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（2）每年讲授本科生课程（含实验课）不少于64学时（临床医学类实际授课学时可计算临床带教学时数），教学效果好。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（3）教学名师(A类和B类)作为指导教师每年至少指导1名青年教</w:t>
      </w:r>
      <w:r w:rsidRPr="0076399F">
        <w:rPr>
          <w:rFonts w:ascii="仿宋_GB2312" w:eastAsia="仿宋_GB2312" w:hAnsi="宋体" w:hint="eastAsia"/>
          <w:sz w:val="32"/>
          <w:szCs w:val="32"/>
        </w:rPr>
        <w:t>师教学工作，教学考核优秀。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（4）作为主讲人，</w:t>
      </w:r>
      <w:r w:rsidRPr="0076399F">
        <w:rPr>
          <w:rFonts w:ascii="仿宋_GB2312" w:eastAsia="仿宋_GB2312" w:hAnsi="宋体" w:hint="eastAsia"/>
          <w:sz w:val="32"/>
          <w:szCs w:val="32"/>
        </w:rPr>
        <w:t>每学期至少讲授1次（2学时）公开示范课，每学期为全校或学院教师开设教学专题讲座1次。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t>2．指标任务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建设期内应获得一定数量代表性成果</w:t>
      </w:r>
      <w:r w:rsidRPr="0076399F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（均指新增项目）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t>（1）</w:t>
      </w:r>
      <w:r w:rsidRPr="0076399F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教学名师A类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至少完成</w:t>
      </w:r>
      <w:r w:rsidRPr="0076399F">
        <w:rPr>
          <w:rFonts w:ascii="仿宋_GB2312" w:eastAsia="仿宋_GB2312" w:hAnsi="宋体" w:hint="eastAsia"/>
          <w:sz w:val="32"/>
          <w:szCs w:val="32"/>
        </w:rPr>
        <w:t>下列任务一或任务二中的的任意1项或任务三中的任意3项。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任务一：入选国家级教学名师。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任务二：国家级教学成果一等奖（前3名）或二等奖（前2名）。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lastRenderedPageBreak/>
        <w:t>任务三：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1）获得省级教学成果一等奖及以上（前2名）。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2）主编教材获国家级规划教材立项或获得省级优秀教材奖。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3）国家级教学项目（前3名）或省级教改重点项目负责人。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4）获得教学竞赛国家级一等奖及以上。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5）省级“教学名师工作室”负责人。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6）作为主教练指导学生参加学科竞赛获国家级一等奖及以上。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7）在教育部教学指导委员会担任副主任委员或秘书长。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t>（2）</w:t>
      </w:r>
      <w:r w:rsidRPr="0076399F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教学名师B类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至少完</w:t>
      </w:r>
      <w:r w:rsidRPr="0076399F">
        <w:rPr>
          <w:rFonts w:ascii="仿宋_GB2312" w:eastAsia="仿宋_GB2312" w:hAnsi="宋体" w:hint="eastAsia"/>
          <w:sz w:val="32"/>
          <w:szCs w:val="32"/>
        </w:rPr>
        <w:t>成下列任务一或任务二中的任意1项或任务三中的任意3项。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任务一：入选陕西省教学名师。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任务二：获得国家级教学成果奖（前5名）。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任务三：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1）省级教学成果一等奖（前3名）或二等奖负责人。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2）主编教材获国家级规划教材立项或省级优秀教材奖。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3）国家级教学项目（前5名）或省级教改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项目负责人。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4）教学竞赛项目获省级二等奖及以上。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5）作为主教练指导学生参加学科竞赛获国家奖。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6）在教育部教学指导委员会担任委员及以上。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b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（3）教学名师C类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至少完成</w:t>
      </w:r>
      <w:r w:rsidRPr="0076399F">
        <w:rPr>
          <w:rFonts w:ascii="仿宋_GB2312" w:eastAsia="仿宋_GB2312" w:hAnsi="宋体" w:hint="eastAsia"/>
          <w:sz w:val="32"/>
          <w:szCs w:val="32"/>
        </w:rPr>
        <w:t>下列任务一或任务二中的任意1项或任务三中的任意2项。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任务一：入选校级教学名师。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任务二：省级及以上教学成果奖（前5名）或校级教学成果特等奖（前3名）或一等奖（前2名）或二等奖负责人。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任务三：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1）编写教材获校级以上规划教材立项（前3名），或校级以上优秀教材奖。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2）省级以上教学项目（前3名）或校级教学重点项目负责人。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3）教学竞赛项目获校级一等奖及以上。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4）作为主教练指导学生参加学科竞赛获省级奖及以上。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5）在教育研究类核心期刊发表论文或教育部教学指导委员会担任委员。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196" w:firstLine="630"/>
        <w:rPr>
          <w:rFonts w:ascii="楷体" w:eastAsia="楷体" w:hAnsi="楷体"/>
          <w:color w:val="000000"/>
          <w:sz w:val="32"/>
          <w:szCs w:val="32"/>
        </w:rPr>
      </w:pPr>
      <w:r w:rsidRPr="00026E4E">
        <w:rPr>
          <w:rFonts w:ascii="楷体" w:eastAsia="楷体" w:hAnsi="楷体" w:hint="eastAsia"/>
          <w:b/>
          <w:color w:val="000000"/>
          <w:sz w:val="32"/>
          <w:szCs w:val="32"/>
        </w:rPr>
        <w:t>（二）教学名师工作室工作任务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任务一：组织教学名师示范公开课程或开展教学名师</w:t>
      </w:r>
      <w:r w:rsidRPr="0076399F">
        <w:rPr>
          <w:rFonts w:ascii="仿宋_GB2312" w:eastAsia="仿宋_GB2312" w:hAnsi="宋体" w:hint="eastAsia"/>
          <w:sz w:val="32"/>
          <w:szCs w:val="32"/>
        </w:rPr>
        <w:t>讲座、或开展教学研究专题研讨会，每学期不少于3次。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任务二：至少培养教学名师A类或教学名师B类1名，或教学名师C类2名（其中1名为本学科教师）。经工作室培养，获批的校级及以上教学名师至少2名。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任务三：根据各类后备教学名师工作任务，对本学科入选教</w:t>
      </w:r>
      <w:r w:rsidRPr="0076399F">
        <w:rPr>
          <w:rFonts w:ascii="仿宋_GB2312" w:eastAsia="仿宋_GB2312" w:hAnsi="宋体" w:hint="eastAsia"/>
          <w:sz w:val="32"/>
          <w:szCs w:val="32"/>
        </w:rPr>
        <w:lastRenderedPageBreak/>
        <w:t>师制定个性化指导与帮扶计划，同时至少对2名其它学科的后备教学名师开展共性化培养和指导。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任务四：创建或指导后备教学名师创建“名课程”1门或“名教材”1种。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196" w:firstLine="630"/>
        <w:rPr>
          <w:rFonts w:ascii="楷体" w:eastAsia="楷体" w:hAnsi="楷体"/>
          <w:b/>
          <w:color w:val="000000"/>
          <w:sz w:val="32"/>
          <w:szCs w:val="32"/>
        </w:rPr>
      </w:pPr>
      <w:r w:rsidRPr="00026E4E">
        <w:rPr>
          <w:rFonts w:ascii="楷体" w:eastAsia="楷体" w:hAnsi="楷体" w:hint="eastAsia"/>
          <w:b/>
          <w:color w:val="000000"/>
          <w:sz w:val="32"/>
          <w:szCs w:val="32"/>
        </w:rPr>
        <w:t>（三）“名课、名教材”建设工作任务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“名课程”建设完成任务一至五，“名教材”建设完成任务六。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任务一：教学团队所在教师教学评价优秀者达80%以上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任务二：课程授课团队至少有1人入选后备教学名师培养序列或进入教学名师工作室培训。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任务三：与课程相关的教学改革与研究内容获校级及以上教学项目立项。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任务四：教学团队中至少有2人获教学竞赛项目校级二等奖及以上，或课程建设与教学改革成果获校级二等奖及以上。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任务五：每学期至少组织示范公开课程2次。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任务六：未获奖的教材至少获校级及以上优秀教材奖励；已获奖教材，最新一版出版发行量提高不低于2%。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026E4E">
        <w:rPr>
          <w:rFonts w:ascii="黑体" w:eastAsia="黑体" w:hAnsi="黑体" w:hint="eastAsia"/>
          <w:sz w:val="32"/>
          <w:szCs w:val="32"/>
        </w:rPr>
        <w:t>五、组织保障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026E4E">
        <w:rPr>
          <w:rFonts w:ascii="楷体" w:eastAsia="楷体" w:hAnsi="楷体" w:hint="eastAsia"/>
          <w:b/>
          <w:sz w:val="32"/>
          <w:szCs w:val="32"/>
        </w:rPr>
        <w:t>（一）加强组织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建设工程由教务处牵头，人力资源部（高层次人才办公室）、教师教学发展中心联合统筹规划，教师教学发展中心组织实施</w:t>
      </w:r>
      <w:r w:rsidRPr="0076399F">
        <w:rPr>
          <w:rFonts w:ascii="仿宋_GB2312" w:eastAsia="仿宋_GB2312" w:hAnsi="宋体" w:hint="eastAsia"/>
          <w:spacing w:val="-15"/>
          <w:sz w:val="32"/>
          <w:szCs w:val="32"/>
          <w:shd w:val="clear" w:color="auto" w:fill="FFFFFF"/>
        </w:rPr>
        <w:t>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学院/系为建设工程实施主体，要把建设工程纳入学院改革</w:t>
      </w:r>
      <w:r w:rsidRPr="0076399F">
        <w:rPr>
          <w:rFonts w:ascii="仿宋_GB2312" w:eastAsia="仿宋_GB2312" w:hAnsi="宋体" w:hint="eastAsia"/>
          <w:sz w:val="32"/>
          <w:szCs w:val="32"/>
        </w:rPr>
        <w:lastRenderedPageBreak/>
        <w:t>发展重要议事日程，为建设工程实施提供相应的工作、办公条件，为教师成长搭建平台，为人才培养质量提高营造环境。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学校在组织各类项目申报、职称评聘、年度考核等工作时，同等条件下向入选建设工程的教师或课程予以倾斜。</w:t>
      </w:r>
    </w:p>
    <w:p w:rsidR="00FF0E02" w:rsidRPr="00026E4E" w:rsidRDefault="00FF0E02" w:rsidP="00FF0E02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026E4E">
        <w:rPr>
          <w:rFonts w:ascii="楷体" w:eastAsia="楷体" w:hAnsi="楷体" w:hint="eastAsia"/>
          <w:b/>
          <w:sz w:val="32"/>
          <w:szCs w:val="32"/>
        </w:rPr>
        <w:t>（二）经费保障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建设工程实行项目管理，学校对纳入工程的项目，予以经费支持。</w:t>
      </w:r>
      <w:r w:rsidRPr="00FD1E24">
        <w:rPr>
          <w:rFonts w:ascii="仿宋_GB2312" w:eastAsia="仿宋_GB2312" w:hAnsi="宋体" w:hint="eastAsia"/>
          <w:sz w:val="32"/>
          <w:szCs w:val="32"/>
          <w:highlight w:val="yellow"/>
        </w:rPr>
        <w:t>项目经费一次性核定，按照如下标准分类支持津贴或建设经费，津贴随工资发放至教师工资账户，建设经费根据项目建设内容予以立项支持，主要用于教师培训、赴外交流及教学改革等。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1. 后备教学名师培养支持标准：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（1）教学名师A类每年津贴8万元，一次性支持建设经费20万（其中50%用于团队其他成员劳务费）。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（2）教学名师B类每年津贴4万元，一次性支持建设经费10万（其中50%用于团队其他成员劳务费）。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（3）教学名师C类一次性支持建设经费5万元。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2. 教学名师工作室建设支持标准：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每年支持10万元/个，5年共支持50万元/个，获批省级教学名师工作室称号的，一次性追加建设经费10万元/个。建设经费可用于名师指导、咨询等（不超过50%），也可用于研讨、调研、资料费等，其中，名师工作室负责人每年津贴3万元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3.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“名课、名教材”建设支持标准：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依据课程性质、教材建设情况分别一次性支持建设经费</w:t>
      </w:r>
      <w:r w:rsidRPr="0076399F">
        <w:rPr>
          <w:rFonts w:ascii="仿宋_GB2312" w:eastAsia="仿宋_GB2312" w:hAnsi="宋体" w:hint="eastAsia"/>
          <w:sz w:val="32"/>
          <w:szCs w:val="32"/>
        </w:rPr>
        <w:t>2～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4万元。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4. 建设工程所在院系需列支相应的配套经费（具体标准由院系制定）。</w:t>
      </w:r>
    </w:p>
    <w:p w:rsidR="00FF0E02" w:rsidRPr="00026E4E" w:rsidRDefault="00FF0E02" w:rsidP="00FF0E02">
      <w:pPr>
        <w:widowControl/>
        <w:spacing w:line="560" w:lineRule="exact"/>
        <w:ind w:firstLineChars="196" w:firstLine="627"/>
        <w:jc w:val="left"/>
        <w:rPr>
          <w:rFonts w:ascii="黑体" w:eastAsia="黑体" w:hAnsi="黑体"/>
          <w:sz w:val="32"/>
          <w:szCs w:val="32"/>
        </w:rPr>
      </w:pPr>
      <w:r w:rsidRPr="00026E4E">
        <w:rPr>
          <w:rFonts w:ascii="黑体" w:eastAsia="黑体" w:hAnsi="黑体" w:hint="eastAsia"/>
          <w:color w:val="000000"/>
          <w:sz w:val="32"/>
          <w:szCs w:val="32"/>
        </w:rPr>
        <w:t>六、管理与考核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>1. 后备教学名师培养、名课程（含MOOC）、名教材建设期均为4年。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399F">
        <w:rPr>
          <w:rFonts w:ascii="仿宋_GB2312" w:eastAsia="仿宋_GB2312" w:hAnsi="宋体" w:hint="eastAsia"/>
          <w:sz w:val="32"/>
          <w:szCs w:val="32"/>
        </w:rPr>
        <w:t xml:space="preserve">2. </w:t>
      </w: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学校、院系与入选教师共同签订任务书，明确建设目标和建设规划，以任务书具体内容为考核依据；中期检查由院系组织实施，报学校备案；期终考核和验收由学校统一组织实施；学校根据中期检查和实施效益等情况，调整下年度经费预算。</w:t>
      </w:r>
    </w:p>
    <w:p w:rsidR="00FF0E02" w:rsidRPr="0076399F" w:rsidRDefault="00FF0E02" w:rsidP="00FF0E0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  <w:sectPr w:rsidR="00FF0E02" w:rsidRPr="0076399F" w:rsidSect="003A4572">
          <w:footerReference w:type="default" r:id="rId4"/>
          <w:pgSz w:w="11906" w:h="16838"/>
          <w:pgMar w:top="2098" w:right="1474" w:bottom="1985" w:left="1588" w:header="851" w:footer="992" w:gutter="0"/>
          <w:pgNumType w:fmt="numberInDash"/>
          <w:cols w:space="425"/>
          <w:docGrid w:type="lines" w:linePitch="312"/>
        </w:sectPr>
      </w:pPr>
      <w:r w:rsidRPr="0076399F">
        <w:rPr>
          <w:rFonts w:ascii="仿宋_GB2312" w:eastAsia="仿宋_GB2312" w:hAnsi="宋体" w:hint="eastAsia"/>
          <w:color w:val="000000"/>
          <w:sz w:val="32"/>
          <w:szCs w:val="32"/>
        </w:rPr>
        <w:t>3. 入选者所有成果署名单位必须为西安交通大学。所涉及的成果归属由西安交通大学和教师个人共同拥有。</w:t>
      </w:r>
    </w:p>
    <w:p w:rsidR="00901D22" w:rsidRDefault="00901D22"/>
    <w:sectPr w:rsidR="00901D22" w:rsidSect="00901D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99F" w:rsidRPr="00C63C91" w:rsidRDefault="00FF0E02">
    <w:pPr>
      <w:pStyle w:val="a3"/>
      <w:jc w:val="right"/>
      <w:rPr>
        <w:rFonts w:ascii="宋体" w:hAnsi="宋体"/>
        <w:sz w:val="28"/>
        <w:szCs w:val="28"/>
      </w:rPr>
    </w:pPr>
    <w:r w:rsidRPr="00C63C91">
      <w:rPr>
        <w:rFonts w:ascii="宋体" w:hAnsi="宋体"/>
        <w:sz w:val="28"/>
        <w:szCs w:val="28"/>
      </w:rPr>
      <w:fldChar w:fldCharType="begin"/>
    </w:r>
    <w:r w:rsidRPr="00C63C91">
      <w:rPr>
        <w:rFonts w:ascii="宋体" w:hAnsi="宋体"/>
        <w:sz w:val="28"/>
        <w:szCs w:val="28"/>
      </w:rPr>
      <w:instrText xml:space="preserve"> PAGE   \* MERGEFORMAT </w:instrText>
    </w:r>
    <w:r w:rsidRPr="00C63C91">
      <w:rPr>
        <w:rFonts w:ascii="宋体" w:hAnsi="宋体"/>
        <w:sz w:val="28"/>
        <w:szCs w:val="28"/>
      </w:rPr>
      <w:fldChar w:fldCharType="separate"/>
    </w:r>
    <w:r w:rsidRPr="00FF0E02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10 -</w:t>
    </w:r>
    <w:r w:rsidRPr="00C63C91">
      <w:rPr>
        <w:rFonts w:ascii="宋体" w:hAnsi="宋体"/>
        <w:sz w:val="28"/>
        <w:szCs w:val="28"/>
      </w:rPr>
      <w:fldChar w:fldCharType="end"/>
    </w:r>
  </w:p>
  <w:p w:rsidR="0076399F" w:rsidRDefault="00FF0E02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0E02"/>
    <w:rsid w:val="002328D5"/>
    <w:rsid w:val="002C328E"/>
    <w:rsid w:val="003B7D68"/>
    <w:rsid w:val="006345F3"/>
    <w:rsid w:val="006B3C5C"/>
    <w:rsid w:val="0078532C"/>
    <w:rsid w:val="00901D22"/>
    <w:rsid w:val="00910959"/>
    <w:rsid w:val="00B96E49"/>
    <w:rsid w:val="00D14032"/>
    <w:rsid w:val="00E162AD"/>
    <w:rsid w:val="00EE29A8"/>
    <w:rsid w:val="00F55270"/>
    <w:rsid w:val="00FF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F0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F0E02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FF0E0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2016-12-26T10:19:00Z</dcterms:created>
  <dcterms:modified xsi:type="dcterms:W3CDTF">2016-12-26T10:19:00Z</dcterms:modified>
</cp:coreProperties>
</file>