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B4" w:rsidRPr="00D324B4" w:rsidRDefault="00D324B4" w:rsidP="00D324B4">
      <w:pPr>
        <w:widowControl/>
        <w:shd w:val="clear" w:color="auto" w:fill="FFFFFF"/>
        <w:spacing w:after="225" w:line="450" w:lineRule="atLeast"/>
        <w:jc w:val="center"/>
        <w:rPr>
          <w:rFonts w:ascii="Helvetica" w:eastAsia="宋体" w:hAnsi="Helvetica" w:cs="Helvetica"/>
          <w:b/>
          <w:bCs/>
          <w:color w:val="444444"/>
          <w:kern w:val="0"/>
          <w:sz w:val="36"/>
          <w:szCs w:val="36"/>
        </w:rPr>
      </w:pPr>
      <w:r w:rsidRPr="00D324B4">
        <w:rPr>
          <w:rFonts w:ascii="Helvetica" w:eastAsia="宋体" w:hAnsi="Helvetica" w:cs="Helvetica"/>
          <w:b/>
          <w:bCs/>
          <w:color w:val="444444"/>
          <w:kern w:val="0"/>
          <w:sz w:val="36"/>
          <w:szCs w:val="36"/>
        </w:rPr>
        <w:t>推进全面依法治国，发挥法治在国家治理体系和治理能力现代化中的积极作用</w:t>
      </w:r>
    </w:p>
    <w:p w:rsidR="00D324B4" w:rsidRPr="00D324B4" w:rsidRDefault="00D324B4" w:rsidP="00D324B4">
      <w:pPr>
        <w:widowControl/>
        <w:shd w:val="clear" w:color="auto" w:fill="FFFFFF"/>
        <w:spacing w:after="225" w:line="504" w:lineRule="atLeast"/>
        <w:ind w:firstLine="480"/>
        <w:jc w:val="center"/>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4"/>
          <w:szCs w:val="24"/>
        </w:rPr>
        <w:t>习近平</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b/>
          <w:bCs/>
          <w:color w:val="444444"/>
          <w:kern w:val="0"/>
          <w:sz w:val="27"/>
        </w:rPr>
        <w:t>坚持全面依法治国，夯实中国之治的制度根基</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党的十九届四中全会对坚持和完善中国特色社会主义制度、推进国家治理体系和治理能力现代化作出全面部署。我多次说过，坚持全面依法治国，是中国特色社会主义国家制度和国家治理体系的显著优势。中国特色社会主义实践向前推进一步，法治建设就要跟进一步。实践证明，通过宪法法律确认和巩固国家根本制度、基本制度、重要制度，并运用国家强制力保证实施，保障了国家治理体系的系统性、规范性、协调性、稳定性。</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我国社会主义法治凝聚着我们党治国理政的理论成果和实践经验，是制度之治最基本最稳定最可靠的保障。推进全面依法治国，发挥法治在国家治理体系和治理能力现代化中的积极作用，要着重把握以下几个方面。</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b/>
          <w:bCs/>
          <w:color w:val="444444"/>
          <w:kern w:val="0"/>
          <w:sz w:val="27"/>
        </w:rPr>
        <w:t>第一，提高党依法治国、依法执政能力。</w:t>
      </w:r>
      <w:r w:rsidRPr="00D324B4">
        <w:rPr>
          <w:rFonts w:ascii="FangSong_GB2312" w:eastAsia="FangSong_GB2312" w:hAnsi="FangSong_GB2312" w:cs="Helvetica" w:hint="eastAsia"/>
          <w:color w:val="444444"/>
          <w:kern w:val="0"/>
          <w:sz w:val="27"/>
          <w:szCs w:val="27"/>
        </w:rPr>
        <w:t>宪法规定了党总揽全局、协调各方的领导地位。要进一步推进党的领导入法入规，善于使党的主张通过法定程序成为国家意志、转化为法律法规，推进党的领导制度化、法治化、规范化。各级党组织和党员、干部要强化依法治国、依法执政</w:t>
      </w:r>
      <w:r w:rsidRPr="00D324B4">
        <w:rPr>
          <w:rFonts w:ascii="FangSong_GB2312" w:eastAsia="FangSong_GB2312" w:hAnsi="FangSong_GB2312" w:cs="Helvetica" w:hint="eastAsia"/>
          <w:color w:val="444444"/>
          <w:kern w:val="0"/>
          <w:sz w:val="27"/>
          <w:szCs w:val="27"/>
        </w:rPr>
        <w:lastRenderedPageBreak/>
        <w:t>观念，提高运用法治思维和法治方式深化改革、推动发展、化解矛盾、维护稳定、应对风险的能力。</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b/>
          <w:bCs/>
          <w:color w:val="444444"/>
          <w:kern w:val="0"/>
          <w:sz w:val="27"/>
        </w:rPr>
        <w:t>第二，用法治保障人民当家作主。</w:t>
      </w:r>
      <w:r w:rsidRPr="00D324B4">
        <w:rPr>
          <w:rFonts w:ascii="FangSong_GB2312" w:eastAsia="FangSong_GB2312" w:hAnsi="FangSong_GB2312" w:cs="Helvetica" w:hint="eastAsia"/>
          <w:color w:val="444444"/>
          <w:kern w:val="0"/>
          <w:sz w:val="27"/>
          <w:szCs w:val="27"/>
        </w:rPr>
        <w:t>要坚持和完善人民当家作主制度体系，健全社会公平正义法治保障制度，保证人民在党的领导下通过各种途径和形式依法管理国家事务、管理经济和文化事业、管理社会事务，使法律及其实施有效体现人民意志、保障人民权益、激发人民创造力。</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b/>
          <w:bCs/>
          <w:color w:val="444444"/>
          <w:kern w:val="0"/>
          <w:sz w:val="27"/>
        </w:rPr>
        <w:t>第三，坚持和完善中国特色社会主义法治体系。</w:t>
      </w:r>
      <w:r w:rsidRPr="00D324B4">
        <w:rPr>
          <w:rFonts w:ascii="FangSong_GB2312" w:eastAsia="FangSong_GB2312" w:hAnsi="FangSong_GB2312" w:cs="Helvetica" w:hint="eastAsia"/>
          <w:color w:val="444444"/>
          <w:kern w:val="0"/>
          <w:sz w:val="27"/>
          <w:szCs w:val="27"/>
        </w:rPr>
        <w:t>要坚持依法治国、依法执政、依法行政共同推进，坚持法治国家、法治政府、法治社会一体建设，不断完善法律规范、法治实施、法治监督、法治保障和党内法规体系，汲取中华传统法律文化精华，吸收借鉴人类法治文明有益成果，坚决抵制西方错误思潮错误观点影响，加快建设中国特色社会主义法治体系。</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b/>
          <w:bCs/>
          <w:color w:val="444444"/>
          <w:kern w:val="0"/>
          <w:sz w:val="27"/>
        </w:rPr>
        <w:t>第四，更好发挥法治对改革发展稳定的引领、规范、保障作用。</w:t>
      </w:r>
      <w:r w:rsidRPr="00D324B4">
        <w:rPr>
          <w:rFonts w:ascii="FangSong_GB2312" w:eastAsia="FangSong_GB2312" w:hAnsi="FangSong_GB2312" w:cs="Helvetica" w:hint="eastAsia"/>
          <w:color w:val="444444"/>
          <w:kern w:val="0"/>
          <w:sz w:val="27"/>
          <w:szCs w:val="27"/>
        </w:rPr>
        <w:t>统筹推进“五位一体”总体布局、协调推进“四个全面”战略布局，要发挥法治的引领、规范、保障作用，以深化依法治国实践检验法治建设成效，着力固根基、扬优势、补短板、强弱项，推动各方面制度更加成熟、更加定型，逐步实现国家治理制度化、程序化、规范化、法治化。</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b/>
          <w:bCs/>
          <w:color w:val="444444"/>
          <w:kern w:val="0"/>
          <w:sz w:val="27"/>
        </w:rPr>
        <w:t>第五，建设高素质法治工作队伍。</w:t>
      </w:r>
      <w:r w:rsidRPr="00D324B4">
        <w:rPr>
          <w:rFonts w:ascii="FangSong_GB2312" w:eastAsia="FangSong_GB2312" w:hAnsi="FangSong_GB2312" w:cs="Helvetica" w:hint="eastAsia"/>
          <w:color w:val="444444"/>
          <w:kern w:val="0"/>
          <w:sz w:val="27"/>
          <w:szCs w:val="27"/>
        </w:rPr>
        <w:t>研究谋划新时代法治人才培养和法治队伍建设长远规划，创新法治人才培养机制，推动东中西部法治工作队伍均衡布局，提高法治工作队伍思想政治素质、业务工作能力、职业道德水准，着力建设一支忠于党、忠于国家、忠于人民、忠于法律的</w:t>
      </w:r>
      <w:r w:rsidRPr="00D324B4">
        <w:rPr>
          <w:rFonts w:ascii="FangSong_GB2312" w:eastAsia="FangSong_GB2312" w:hAnsi="FangSong_GB2312" w:cs="Helvetica" w:hint="eastAsia"/>
          <w:color w:val="444444"/>
          <w:kern w:val="0"/>
          <w:sz w:val="27"/>
          <w:szCs w:val="27"/>
        </w:rPr>
        <w:lastRenderedPageBreak/>
        <w:t>社会主义法治工作队伍，为加快建设社会主义法治国家提供有力人才保障。</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司法责任制综合配套改革是司法体制改革的重要内容，事关司法公正高效权威。要抓好改革任务落地见效，真正“让审理者裁判、由裁判者负责”，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b/>
          <w:bCs/>
          <w:color w:val="444444"/>
          <w:kern w:val="0"/>
          <w:sz w:val="27"/>
        </w:rPr>
        <w:t>坚持顶层设计和法治实践相结合，提升法治促进国家治理体系和治理能力现代化的效能</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法治建设的中长期目标，要统筹考虑国际国内形势、法治建设进程和人民群众法治需求，同推进国家治理体系和治理能力现代化的要求相协同。我们要不断完善顶层设计，不断创新和深化依法治国实践。</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随着时代发展和改革推进，国家治理现代化对科学完备的法律规范体系的要求越来越迫切。我们要在坚持好、完善好已经建立起来并经过实践检验有效的根本制度、基本制度、重要制度的前提下，聚焦法律制度的空白点和冲突点，统筹谋划和整体推进立改废释各项工作，加快建</w:t>
      </w:r>
      <w:r w:rsidRPr="00D324B4">
        <w:rPr>
          <w:rFonts w:ascii="FangSong_GB2312" w:eastAsia="FangSong_GB2312" w:hAnsi="FangSong_GB2312" w:cs="Helvetica" w:hint="eastAsia"/>
          <w:color w:val="444444"/>
          <w:kern w:val="0"/>
          <w:sz w:val="27"/>
          <w:szCs w:val="27"/>
        </w:rPr>
        <w:lastRenderedPageBreak/>
        <w:t>立健全国家治理急需、满足人民日益增长的美好生活需要必备的法律制度。</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执法司法公正高效权威才能真正发挥好法治在国家治理中的效能。要加强对法律实施的监督，深化司法体制综合配套改革，推进严格规范公正文明执法，努力提升执法司法的质量、效率、公信力，更好把社会主义法治优势转化为国家治理效能。</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法治建设需要全社会共同参与，只有全体人民信仰法治、厉行法治，国家和社会生活才能真正实现在法治轨道上运行。当前，一些领导干部还不善于运用法治思维和法治方式推进工作，领导干部心中无法、以言代法、以权压法是法治建设的大敌。各级领导干部必须强化法治意识，带头尊法学法守法用法，做制度执行的表率。法治的根基在人民。要加大全民普法工作力度，弘扬社会主义法治精神，增强全民法治观念，完善公共法律服务体系，夯实依法治国社会基础。要坚持依法治国和以德治国相结合，把社会主义核心价值观融入法治建设，完善诚信建设长效机制，加大对公德失范、诚信缺失等行为惩处力度，努力形成良好的社会风尚和社会秩序。</w:t>
      </w: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D324B4">
        <w:rPr>
          <w:rFonts w:ascii="FangSong_GB2312" w:eastAsia="FangSong_GB2312" w:hAnsi="FangSong_GB2312" w:cs="Helvetica" w:hint="eastAsia"/>
          <w:color w:val="444444"/>
          <w:kern w:val="0"/>
          <w:sz w:val="27"/>
          <w:szCs w:val="27"/>
        </w:rPr>
        <w:t>60多年前，我们提出和平共处五项原则，得到国际社会广泛认同和支持，成为国际关系基本准则和国际法基本原则。党的十八大以来，我们提出推动构建人类命运共同体的理念，受到各方普遍欢迎和高度评价，被载入联合国一系列决议。我们要乘势而上、顺势而为，坚定维护以联</w:t>
      </w:r>
      <w:r w:rsidRPr="00D324B4">
        <w:rPr>
          <w:rFonts w:ascii="FangSong_GB2312" w:eastAsia="FangSong_GB2312" w:hAnsi="FangSong_GB2312" w:cs="Helvetica" w:hint="eastAsia"/>
          <w:color w:val="444444"/>
          <w:kern w:val="0"/>
          <w:sz w:val="27"/>
          <w:szCs w:val="27"/>
        </w:rPr>
        <w:lastRenderedPageBreak/>
        <w:t>合国宪章宗旨和原则为核心的国际秩序和国际体系，为全球治理体系改革和建设贡献中国智慧和中国方案。</w:t>
      </w: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p>
    <w:p w:rsidR="00D324B4" w:rsidRPr="00D324B4" w:rsidRDefault="00D324B4" w:rsidP="00D324B4">
      <w:pPr>
        <w:widowControl/>
        <w:shd w:val="clear" w:color="auto" w:fill="FFFFFF"/>
        <w:spacing w:after="225" w:line="450" w:lineRule="atLeast"/>
        <w:jc w:val="center"/>
        <w:rPr>
          <w:rFonts w:ascii="Helvetica" w:eastAsia="宋体" w:hAnsi="Helvetica" w:cs="Helvetica"/>
          <w:b/>
          <w:bCs/>
          <w:color w:val="444444"/>
          <w:kern w:val="0"/>
          <w:sz w:val="36"/>
          <w:szCs w:val="36"/>
        </w:rPr>
      </w:pPr>
      <w:r w:rsidRPr="00D324B4">
        <w:rPr>
          <w:rFonts w:ascii="Helvetica" w:eastAsia="宋体" w:hAnsi="Helvetica" w:cs="Helvetica"/>
          <w:b/>
          <w:bCs/>
          <w:color w:val="444444"/>
          <w:kern w:val="0"/>
          <w:sz w:val="36"/>
          <w:szCs w:val="36"/>
        </w:rPr>
        <w:lastRenderedPageBreak/>
        <w:t>在全国劳动模范和先进工作者表彰大会上的讲话</w:t>
      </w:r>
      <w:r w:rsidRPr="00D324B4">
        <w:rPr>
          <w:rFonts w:ascii="宋体" w:eastAsia="宋体" w:hAnsi="宋体" w:cs="宋体"/>
          <w:kern w:val="0"/>
          <w:sz w:val="24"/>
          <w:szCs w:val="24"/>
        </w:rPr>
        <w:pict>
          <v:rect id="_x0000_i1025" style="width:0;height:0" o:hralign="center" o:hrstd="t" o:hrnoshade="t" o:hr="t" fillcolor="#444" stroked="f"/>
        </w:pict>
      </w:r>
    </w:p>
    <w:p w:rsidR="00D324B4" w:rsidRPr="00D324B4" w:rsidRDefault="00D324B4" w:rsidP="00D324B4">
      <w:pPr>
        <w:widowControl/>
        <w:shd w:val="clear" w:color="auto" w:fill="FFFFFF"/>
        <w:spacing w:after="225" w:line="504" w:lineRule="atLeast"/>
        <w:ind w:firstLine="480"/>
        <w:jc w:val="center"/>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4"/>
          <w:szCs w:val="24"/>
        </w:rPr>
        <w:t>（2020年11月24日）</w:t>
      </w:r>
    </w:p>
    <w:p w:rsidR="00D324B4" w:rsidRPr="00D324B4" w:rsidRDefault="00D324B4" w:rsidP="00D324B4">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4"/>
          <w:szCs w:val="24"/>
        </w:rPr>
        <w:t>习近平</w:t>
      </w:r>
    </w:p>
    <w:p w:rsidR="00D324B4" w:rsidRPr="00D324B4" w:rsidRDefault="00D324B4" w:rsidP="00D324B4">
      <w:pPr>
        <w:widowControl/>
        <w:shd w:val="clear" w:color="auto" w:fill="FFFFFF"/>
        <w:spacing w:before="225" w:after="225" w:line="504" w:lineRule="atLeast"/>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同志们：</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今天，我们隆重召开大会，表彰全国劳动模范和先进工作者，激励全党全国各族人民弘扬劳模精神，在决胜全面建成小康社会、决战脱贫攻坚取得决定性成就的基础上，乘风破浪，开拓进取，为全面建设社会主义现代化国家、实现第二个百年奋斗目标而继续奋斗。</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首先，我代表党中央、国务院，向受到表彰的全国劳动模范和先进工作者，表示热烈的祝贺！向为改革开放和社会主义现代化建设作出突出贡献的我国工人阶级和广大劳动群众，致以诚挚的问候！</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劳动模范是民族的精英、人民的楷模，是共和国的功臣。我国是人民当家作主的社会主义国家，党和国家始终坚持全心全意依靠工人阶级方针，始终高度重视工人阶级和广大劳动群众在党和国家事业发展中的重要地位，始终高度重视发挥劳动模范和先进工作者的重要作用。</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1950年党和国家首次表彰劳动模范70年来，在党的领导下，我国工人阶级和广大劳动群众与祖国同成长、与时代齐奋进，奏响了“咱们工人有力量”的主旋律，各条战线英雄辈出、群星灿烂。特别是进入新时代以来，我国工人阶级和广大劳动群众在实现中国梦伟大进程中拼搏</w:t>
      </w:r>
      <w:r w:rsidRPr="00D324B4">
        <w:rPr>
          <w:rFonts w:ascii="FangSong_GB2312" w:eastAsia="FangSong_GB2312" w:hAnsi="FangSong_GB2312" w:cs="Helvetica" w:hint="eastAsia"/>
          <w:color w:val="444444"/>
          <w:kern w:val="0"/>
          <w:sz w:val="27"/>
          <w:szCs w:val="27"/>
        </w:rPr>
        <w:lastRenderedPageBreak/>
        <w:t>奋斗、争创一流、勇攀高峰，为决胜全面建成小康社会、决战脱贫攻坚发挥了主力军作用，用智慧和汗水营造了劳动光荣、知识崇高、人才宝贵、创造伟大的社会风尚，谱写了“中国梦·劳动美”的新篇章。</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今年以来，面对突如其来的新冠肺炎疫情，我国工人阶级和广大劳动群众响应党中央号召，风雨同舟、众志成城，积极投身疫情防控的人民战争、总体战、阻击战，为全国抗疫斗争取得重大战略成果、统筹疫情防控和经济社会发展工作取得积极成效作出了突出贡献，充分展现了中国人民和中华民族的伟大力量。在这场抗击疫情的雄壮斗争中，产生出一大批劳动模范和先进工作者，他们同全国各族人民一道，铸就了生命至上、举国同心、舍生忘死、尊重科学、命运与共的伟大抗疫精神，不愧为新时代最美奋斗者！</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同志们！</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当今世界正经历百年未有之大变局，我国正处于实现中华民族伟大复兴的关键时期。经过长期奋斗，我国经济实力、科技实力、综合国力跃上新的大台阶，人民生活水平显著提高，决胜全面建成小康社会、决战脱贫攻坚胜利在望，中华民族伟大复兴向前迈出了新的一大步。</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从2021年开始，我国将进入“十四五”时期，这是乘势而上开启全面建设社会主义现代化国家新征程、向第二个百年奋斗目标进军的第一个五年。立足新发展阶段，贯彻新发展理念，构建新发展格局，推动高质量发展，在危机中育先机、于变局中开新局，必须紧紧依靠工人阶级和广大劳动群众，开启新征程，扬帆再出发。</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b/>
          <w:bCs/>
          <w:color w:val="444444"/>
          <w:kern w:val="0"/>
          <w:sz w:val="27"/>
        </w:rPr>
        <w:lastRenderedPageBreak/>
        <w:t>第一，大力弘扬劳模精神、劳动精神、工匠精神。</w:t>
      </w:r>
      <w:r w:rsidRPr="00D324B4">
        <w:rPr>
          <w:rFonts w:ascii="FangSong_GB2312" w:eastAsia="FangSong_GB2312" w:hAnsi="FangSong_GB2312" w:cs="Helvetica" w:hint="eastAsia"/>
          <w:color w:val="444444"/>
          <w:kern w:val="0"/>
          <w:sz w:val="27"/>
          <w:szCs w:val="27"/>
        </w:rPr>
        <w:t>“不惰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社会主义是干出来的，新时代是奋斗出来的。这次受到表彰的全国劳动模范和先进工作者，是千千万万奋斗在各行各业劳动群众中的杰出代表。他们在平凡的岗位上创造了不平凡的业绩，以实际行动诠释了中国人民具有的伟大创造精神、伟大奋斗精神、伟大团结精神、伟大梦想精神。希望大家珍惜荣誉、保持本色，谦虚谨慎、戒骄戒躁，继续发挥示范带头作用。</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劳动是一切幸福的源泉。新形势下，我国工人阶级和广大劳动群众要继续学先进赶先进，自觉践行社会主义核心价值观，用劳动模范和先进工作者的崇高精神和高尚品格鞭策自己，焕发劳动热情，厚植工匠文化，恪守职业道德，将辛勤劳动、诚实劳动、创造性劳动作为自觉行为。各级党委和政府要尊重劳模、关爱劳模，贯彻好尊重劳动、尊重知识、尊重人才、尊重创造方针，完善劳模政策，提升劳模地位，落实劳模待遇，推动更多劳动模范和先进工作者竞相涌现。全社会要崇尚劳动、见贤思齐，加大对劳动模范和先进工作者的宣传力度，讲好劳模故事、讲</w:t>
      </w:r>
      <w:r w:rsidRPr="00D324B4">
        <w:rPr>
          <w:rFonts w:ascii="FangSong_GB2312" w:eastAsia="FangSong_GB2312" w:hAnsi="FangSong_GB2312" w:cs="Helvetica" w:hint="eastAsia"/>
          <w:color w:val="444444"/>
          <w:kern w:val="0"/>
          <w:sz w:val="27"/>
          <w:szCs w:val="27"/>
        </w:rPr>
        <w:lastRenderedPageBreak/>
        <w:t>好劳动故事、讲好工匠故事，弘扬劳动最光荣、劳动最崇高、劳动最伟大、劳动最美丽的社会风尚。要开展以劳动创造幸福为主题的宣传教育，把劳动教育纳入人才培养全过程，贯通大中小学各学段和家庭、学校、社会各方面，教育引导青少年树立以辛勤劳动为荣、以好逸恶劳为耻的劳动观，培养一代又一代热爱劳动、勤于劳动、善于劳动的高素质劳动者。</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b/>
          <w:bCs/>
          <w:color w:val="444444"/>
          <w:kern w:val="0"/>
          <w:sz w:val="27"/>
        </w:rPr>
        <w:t>第二，充分发挥工人阶级和广大劳动群众主力军作用。</w:t>
      </w:r>
      <w:r w:rsidRPr="00D324B4">
        <w:rPr>
          <w:rFonts w:ascii="FangSong_GB2312" w:eastAsia="FangSong_GB2312" w:hAnsi="FangSong_GB2312" w:cs="Helvetica" w:hint="eastAsia"/>
          <w:color w:val="444444"/>
          <w:kern w:val="0"/>
          <w:sz w:val="27"/>
          <w:szCs w:val="27"/>
        </w:rPr>
        <w:t>人民是历史的创造者。工人阶级是我国的领导阶级，是先进生产力和生产关系的代表，是坚持和发展中国特色社会主义的主力军。全面建设社会主义现代化国家，符合全国各族人民根本利益和共同愿望，我国工人阶级和广大劳动群众要坚定不移听党话、矢志不渝跟党走，当好主人翁，建功新时代。</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要立足党和国家各项事业发展全局，立足党中央对改革发展稳定各项工作的决策部署，围绕国家重大战略、重大工程、重大项目、重点产业，广泛深入持久开展劳动和技能竞赛，积极参加群众性创新活动，汇聚起众志成城的磅礴力量。要增强历史使命感和责任感，</w:t>
      </w:r>
      <w:r w:rsidRPr="00D324B4">
        <w:rPr>
          <w:rFonts w:ascii="FangSong_GB2312" w:eastAsia="FangSong_GB2312" w:hAnsi="FangSong_GB2312" w:cs="Helvetica" w:hint="eastAsia"/>
          <w:color w:val="444444"/>
          <w:kern w:val="0"/>
          <w:sz w:val="27"/>
          <w:szCs w:val="27"/>
        </w:rPr>
        <w:lastRenderedPageBreak/>
        <w:t>深刻认识国家好、民族好大家才会好，正确处理个人和集体、当前和长远、局部和整体的利益关系，自觉维护大局、服务大局，最大限度增加和谐因素、最大限度减少不和谐因素。要深刻认识团结就是力量、团结才能前进的道理，发扬团结协作、互助友爱的精神，加强工人阶级的团结，加强工人阶级同其他劳动群众的团结，坚定战胜各种困难的信心和决心，始终做党执政的坚实依靠力量。</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b/>
          <w:bCs/>
          <w:color w:val="444444"/>
          <w:kern w:val="0"/>
          <w:sz w:val="27"/>
        </w:rPr>
        <w:t>第三，努力建设高素质劳动大军。</w:t>
      </w:r>
      <w:r w:rsidRPr="00D324B4">
        <w:rPr>
          <w:rFonts w:ascii="FangSong_GB2312" w:eastAsia="FangSong_GB2312" w:hAnsi="FangSong_GB2312" w:cs="Helvetica" w:hint="eastAsia"/>
          <w:color w:val="444444"/>
          <w:kern w:val="0"/>
          <w:sz w:val="27"/>
          <w:szCs w:val="27"/>
        </w:rPr>
        <w:t>劳动者素质对一个国家、一个民族发展至关重要。当今世界，综合国力的竞争归根到底是人才的竞争、劳动者素质的竞争。我国工人阶级和广大劳动群众要树立终身学习的理念，养成善于学习、勤于思考的习惯，实现学以养德、学以增智、学以致用。要适应新一轮科技革命和产业变革的需要，密切关注行业、产业前沿知识和技术进展，勤学苦练、深入钻研，不断提高技术技能水平。要完善现代职业教育制度，创新各层次各类型职业教育模式，为劳动者成长创造良好条件。技术工人是支撑中国制造、中国创造的重要基础。要完善和落实技术工人培养、使用、评价、考核机制，提高技能人才待遇水平，畅通技能人才职业发展通道，完善技能人才激励政策，激励更多劳动者特别是青年人走技能成才、技能报国之路，培养更多高技能人才和大国工匠。要增强创新意识、培养创新思维，展示锐意创新的勇气、敢为人先的锐气、蓬勃向上的朝气。要推进产业工人队伍建设改革，落实产业工人思想引领、建功立业、素质提升、地位提高、队伍壮大等改革措施，造就一支有理想守信念、懂技术会创新、敢担当讲奉献的宏大产业工人队伍。</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b/>
          <w:bCs/>
          <w:color w:val="444444"/>
          <w:kern w:val="0"/>
          <w:sz w:val="27"/>
        </w:rPr>
        <w:lastRenderedPageBreak/>
        <w:t>第四，切实实现好、维护好、发展好劳动者合法权益。</w:t>
      </w:r>
      <w:r w:rsidRPr="00D324B4">
        <w:rPr>
          <w:rFonts w:ascii="FangSong_GB2312" w:eastAsia="FangSong_GB2312" w:hAnsi="FangSong_GB2312" w:cs="Helvetica" w:hint="eastAsia"/>
          <w:color w:val="444444"/>
          <w:kern w:val="0"/>
          <w:sz w:val="27"/>
          <w:szCs w:val="27"/>
        </w:rPr>
        <w:t>让人民群众过上更加幸福的好日子是我们党始终不渝的奋斗目标，实现共同富裕是中国共产党领导和我国社会主义制度的本质要求。要坚持以人民为中心的发展思想，维护好工人阶级和广大劳动群众合法权益，解决好就业、教育、社保、医疗、住房、养老、食品安全、生产安全、生态环境、社会治安等问题，不断提升工人阶级和广大劳动群众的获得感、幸福感、安全感。要把稳就业工作摆在更加突出的位置，不断提高劳动者收入水平，构建多层次社会保障体系，改善劳动安全卫生条件，使广大劳动者共建共享改革发展成果，以更有效的举措不断推进共同富裕。要适应新技术新业态新模式的迅猛发展，采取多种手段，维护好快递员、网约工、货车司机等就业群体的合法权益。要建立健全困难群众帮扶工作机制，把党和政府的关怀送到困难群众心坎上，让他们感受到社会主义大家庭的温暖。要坚持从群众多样化需求出发开展工作，打通服务群众的新途径，使服务更直接、更深入、更贴近工人阶级和广大劳动群众，以服务群众实效打动人心、温暖人心、影响人心、赢得人心。要健全党政主导的维权服务机制，完善政府、工会、企业共同参与的协商协调机制，健全劳动法律法规体系，为维护工人阶级和广大劳动群众合法权益提供法律和制度保障。要健全以职工代表大会为基本形式的企事业单位民主管理制度，推进厂务公开，充分发挥广大职工群众的积极性、主动性、创造性。</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同志们！</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lastRenderedPageBreak/>
        <w:t>今年适逢中华全国总工会成立95周年。我国工运事业是在党的领导下发展起来的，我国工会是中国共产党领导的工人阶级群众组织，是党联系职工群众的桥梁和纽带，是社会主义国家政权的重要社会支柱。党的十八大以来，全国总工会及各级工会认真贯彻党中央关于工人阶级和工会工作的重要论述，坚持走中国特色社会主义工会发展道路，组织动员广大职工建功立业，做好维权服务工作，推进工会系统自身改革，深化产业工人队伍建设改革，全面加强工会系统党的建设，取得了新的显著成效。</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在此，我向为党的工运事业和工会工作作出突出贡献的老一辈工会工作者，向全国各级工会组织和广大工会干部，向广大职工和工会积极分子，表示诚挚的慰问！</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工会要总结95年来的成绩和经验，坚持和完善自觉接受党的领导制度、发挥工人阶级主力军作用制度、强化职工思想政治引领制度、劳动关系协调机制等，健全联系广泛、服务职工的工会工作体系，努力提高工会工作能力和水平，坚决维护中国共产党领导和我国社会主义制度，坚决维护职工队伍和工会组织的团结统一，坚决维护社会大局稳定。</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各级党委要从巩固党执政的阶级基础和群众基础的高度，认真贯彻全心全意依靠工人阶级的方针，加强和改进对工会工作的领导，为工会履行职责、发挥作用不断创造有利条件。</w:t>
      </w: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D324B4">
        <w:rPr>
          <w:rFonts w:ascii="FangSong_GB2312" w:eastAsia="FangSong_GB2312" w:hAnsi="FangSong_GB2312" w:cs="Helvetica" w:hint="eastAsia"/>
          <w:color w:val="444444"/>
          <w:kern w:val="0"/>
          <w:sz w:val="27"/>
          <w:szCs w:val="27"/>
        </w:rPr>
        <w:t>同志们！</w:t>
      </w: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D324B4">
        <w:rPr>
          <w:rFonts w:ascii="FangSong_GB2312" w:eastAsia="FangSong_GB2312" w:hAnsi="FangSong_GB2312" w:cs="Helvetica" w:hint="eastAsia"/>
          <w:color w:val="444444"/>
          <w:kern w:val="0"/>
          <w:sz w:val="27"/>
          <w:szCs w:val="27"/>
        </w:rPr>
        <w:lastRenderedPageBreak/>
        <w:t>光荣属于劳动者，幸福属于劳动者。我国工人阶级和广大劳动群众要更加紧密地团结在党中央周围，勤于创造、勇于奋斗，努力在全面建设社会主义现代化国家新征程上创造新的时代辉煌、铸就新的历史伟业！</w:t>
      </w: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D324B4" w:rsidRPr="00D324B4" w:rsidRDefault="00D324B4" w:rsidP="00D324B4">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p>
    <w:p w:rsidR="00D324B4" w:rsidRDefault="00D324B4" w:rsidP="00D324B4">
      <w:pPr>
        <w:pStyle w:val="sou1"/>
        <w:shd w:val="clear" w:color="auto" w:fill="FFFFFF"/>
        <w:spacing w:before="300" w:beforeAutospacing="0" w:after="0" w:afterAutospacing="0"/>
        <w:jc w:val="center"/>
        <w:rPr>
          <w:rFonts w:ascii="黑体" w:eastAsia="黑体" w:hAnsi="黑体" w:hint="eastAsia"/>
          <w:color w:val="000000"/>
          <w:sz w:val="33"/>
          <w:szCs w:val="33"/>
          <w:shd w:val="clear" w:color="auto" w:fill="FFFFFF"/>
        </w:rPr>
      </w:pPr>
      <w:r>
        <w:rPr>
          <w:rFonts w:ascii="黑体" w:eastAsia="黑体" w:hAnsi="黑体" w:hint="eastAsia"/>
          <w:color w:val="000000"/>
          <w:sz w:val="33"/>
          <w:szCs w:val="33"/>
          <w:shd w:val="clear" w:color="auto" w:fill="FFFFFF"/>
        </w:rPr>
        <w:lastRenderedPageBreak/>
        <w:t>为办好中国特色社会主义高校提供坚强组织保证</w:t>
      </w:r>
    </w:p>
    <w:p w:rsidR="00D324B4" w:rsidRPr="00D324B4" w:rsidRDefault="00D324B4" w:rsidP="00D324B4">
      <w:pPr>
        <w:pStyle w:val="sou1"/>
        <w:shd w:val="clear" w:color="auto" w:fill="FFFFFF"/>
        <w:spacing w:before="300" w:beforeAutospacing="0" w:after="0" w:afterAutospacing="0"/>
        <w:jc w:val="center"/>
        <w:rPr>
          <w:rFonts w:ascii="黑体" w:eastAsia="黑体" w:hAnsi="黑体" w:hint="eastAsia"/>
          <w:color w:val="000000"/>
          <w:shd w:val="clear" w:color="auto" w:fill="FFFFFF"/>
        </w:rPr>
      </w:pPr>
      <w:r w:rsidRPr="00D324B4">
        <w:rPr>
          <w:rFonts w:ascii="黑体" w:eastAsia="黑体" w:hAnsi="黑体" w:hint="eastAsia"/>
          <w:color w:val="000000"/>
          <w:shd w:val="clear" w:color="auto" w:fill="FFFFFF"/>
        </w:rPr>
        <w:t>王正谱</w:t>
      </w:r>
    </w:p>
    <w:p w:rsidR="00D324B4" w:rsidRP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bCs/>
          <w:color w:val="444444"/>
          <w:kern w:val="0"/>
          <w:sz w:val="27"/>
        </w:rPr>
      </w:pPr>
      <w:r w:rsidRPr="00D324B4">
        <w:rPr>
          <w:rFonts w:ascii="FangSong_GB2312" w:eastAsia="FangSong_GB2312" w:hAnsi="FangSong_GB2312" w:cs="Helvetica" w:hint="eastAsia"/>
          <w:bCs/>
          <w:color w:val="444444"/>
          <w:kern w:val="0"/>
          <w:sz w:val="27"/>
        </w:rPr>
        <w:t>党的十八大以来，以习近平同志为核心的党中央高度重视高校党的建设工作，习近平总书记发表一系列重要讲话，深刻回答了事关高校党的建设的方向性、根本性问题。党的政治建设是党的根本性建设，加强高校党的建设工作，必须始终坚持以党的政治建设为统领。近年来，四川省始终坚持以党的政治建设为统领，全面加强党对高校工作的领导，以党建引领高等教育高质量发展，为办好中国特色社会主义高校提供坚强组织保证。</w:t>
      </w:r>
    </w:p>
    <w:p w:rsidR="00D324B4" w:rsidRP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sidRPr="00D324B4">
        <w:rPr>
          <w:rFonts w:ascii="FangSong_GB2312" w:eastAsia="FangSong_GB2312" w:hAnsi="FangSong_GB2312" w:cs="Helvetica" w:hint="eastAsia"/>
          <w:bCs/>
          <w:color w:val="444444"/>
          <w:kern w:val="0"/>
          <w:sz w:val="27"/>
        </w:rPr>
        <w:t>把准政治方向，坚持用党的创新理论武装师生头脑。习近平总书记指出：“我们所要坚守的政治方向，就是共产主义远大理想和中国特色社会主义共同理想，‘两个一百年’奋斗目标，就是党的基本理论、基本路线、基本方略。”以党的政治建设为统领全面推进高校党的建设各项工作，必须把准政治方向，坚持用党的创新理论武装师生头脑。一是始终把学习贯彻习近平新时代中国特色社会主义思想作为高校党的建设各项工作的首要任务，通过高校党委中心组、书记读书班、党员干部集中培训等方式，深入宣讲党的理论和路线方针政策，引导高校党员师生进一步增强“四个意识”、坚定“四个自信”、做到“两个维护”。二是建立省委领导班子成员联系高校、高校领导班子成员联系基层单位和院系党组织书记、党员班主任、辅导员驻点值班制度，定期深入学校、院系、班级、宿舍、课堂，深入细致地做好师生员工的思想政治工作，</w:t>
      </w:r>
      <w:r w:rsidRPr="00D324B4">
        <w:rPr>
          <w:rFonts w:ascii="FangSong_GB2312" w:eastAsia="FangSong_GB2312" w:hAnsi="FangSong_GB2312" w:cs="Helvetica" w:hint="eastAsia"/>
          <w:bCs/>
          <w:color w:val="444444"/>
          <w:kern w:val="0"/>
          <w:sz w:val="27"/>
        </w:rPr>
        <w:lastRenderedPageBreak/>
        <w:t>引领广大师生员工坚定不移听党话、跟党走。三是坚持把理论武装与课程建设相结合，以“课程思政”和“思政课程”推进“三全育人”，推动党的创新理论进教材、进课堂、进头脑。</w:t>
      </w:r>
    </w:p>
    <w:p w:rsidR="00D324B4" w:rsidRP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sidRPr="00D324B4">
        <w:rPr>
          <w:rFonts w:ascii="FangSong_GB2312" w:eastAsia="FangSong_GB2312" w:hAnsi="FangSong_GB2312" w:cs="Helvetica" w:hint="eastAsia"/>
          <w:bCs/>
          <w:color w:val="444444"/>
          <w:kern w:val="0"/>
          <w:sz w:val="27"/>
        </w:rPr>
        <w:t>明确政治要求，坚持党对高校的全面领导。习近平总书记指出：“加强党对教育工作的全面领导，是办好教育的根本保证。”落实立德树人根本任务，根本在于坚持党对高校的全面领导，使高校成为坚持党的领导的坚强阵地。我们坚持把党的全面领导融入办学治校全过程，牢牢把握党对高校工作的领导权。一是强化党对高校的政治领导，先后出台《四川省坚持和完善普通高等学校党委领导下的校长负责制的实施办法》《关于进一步加强和改进高校党的建设的意见》《高校党委工作运行规则（试行）》，不断开创高校党的建设新局面。二是突出政治标准选干部配班子，把好干部标准落到实处，把高校干部队伍纳入全省干部培养总体规划，扩大选任视野，积极推行部属高校、省属高校和高职高专之间的干部统筹选配，注重选拔政治素质好、科研能力强、学术水平高、管理经验丰富的年轻干部进入领导班子。三是充分发挥院系党组织政治把关作用，紧盯教师、教材和学术活动三个重点，全面落实院系党组织在教师思想政治、师德师风方面的一票否决权。</w:t>
      </w:r>
    </w:p>
    <w:p w:rsidR="00D324B4" w:rsidRP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sidRPr="00D324B4">
        <w:rPr>
          <w:rFonts w:ascii="FangSong_GB2312" w:eastAsia="FangSong_GB2312" w:hAnsi="FangSong_GB2312" w:cs="Helvetica" w:hint="eastAsia"/>
          <w:bCs/>
          <w:color w:val="444444"/>
          <w:kern w:val="0"/>
          <w:sz w:val="27"/>
        </w:rPr>
        <w:t>增强政治功能，系统推进高校党的组织体系建设。坚持党对高校工作的全面领导，贯彻党的教育方针，确保社会主义办学方向，落实立德树人根本任务，关键在于高校各级党组织。我们坚持以组织体系建设为重点，着眼组织覆盖、作用发挥，不断提升高校各级党组织政治功能和</w:t>
      </w:r>
      <w:r w:rsidRPr="00D324B4">
        <w:rPr>
          <w:rFonts w:ascii="FangSong_GB2312" w:eastAsia="FangSong_GB2312" w:hAnsi="FangSong_GB2312" w:cs="Helvetica" w:hint="eastAsia"/>
          <w:bCs/>
          <w:color w:val="444444"/>
          <w:kern w:val="0"/>
          <w:sz w:val="27"/>
        </w:rPr>
        <w:lastRenderedPageBreak/>
        <w:t>组织力。一是健全完善党组织设置，适应高校管理模式、办学形式、教学科研实际的新变化，积极探索在新型教学机构、创新创业俱乐部（或孵化园）、重大项目组、课题组和学生公寓、社团组织建立党组织，做到哪里有党员、哪里就有党的组织。二是突出党的一切工作到支部导向，深入推进师生党支部标准化规范化建设，开展新时代高校党建示范创建和质量创优工作。坚持实践导向、问题导向、目标导向，把“三会一课”、组织生活会、主题党日等与高校教学科研和师生思想、学习、工作实际结合起来。三是狠抓带头人队伍建设，把教师党支部书记“双带头人”作为院系领导班子后备力量建设的重要内容，建立校院两级领导班子党员成员联系培养制度，注重从青年党员学术骨干中发现好苗子。</w:t>
      </w:r>
    </w:p>
    <w:p w:rsidR="00D324B4" w:rsidRPr="00D324B4" w:rsidRDefault="00D324B4" w:rsidP="00D324B4">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Pr>
          <w:rFonts w:ascii="FangSong_GB2312" w:eastAsia="FangSong_GB2312" w:hAnsi="FangSong_GB2312" w:cs="Helvetica" w:hint="eastAsia"/>
          <w:bCs/>
          <w:color w:val="444444"/>
          <w:kern w:val="0"/>
          <w:sz w:val="27"/>
        </w:rPr>
        <w:t> </w:t>
      </w:r>
      <w:r w:rsidRPr="00D324B4">
        <w:rPr>
          <w:rFonts w:ascii="FangSong_GB2312" w:eastAsia="FangSong_GB2312" w:hAnsi="FangSong_GB2312" w:cs="Helvetica" w:hint="eastAsia"/>
          <w:bCs/>
          <w:color w:val="444444"/>
          <w:kern w:val="0"/>
          <w:sz w:val="27"/>
        </w:rPr>
        <w:t>强化政治担当，为经济社会发展广聚天下英才。高校既是培养人才的高地，也是各类高层次人才聚集的重镇。我们持续加大人才引进培育力度，大力推进省校战略合作，组织实施重大人才项目，通过举办“海科会”、知名高校四川活动周等， 大力引进和培养各类优秀人才特别是国际国内学科领军人才，推动形成“引进培养一个人才、带动建设一个团队、发展兴起一个学科”的链式反应。一是全面优化人才使用体制机制，着力扩大高校用人自主权，在岗位和编制管理、职称评聘、薪酬分配、经费使用等方面加大探索。二是抓紧建设一批国家重点实验室、军民协同创新平台、青年科学家工作室，为各类人才发挥作用提供舞台。三是积极营造拴心留人良好环境，下大力气优化待遇留人、服务留人、事业留人政策举措，健全落实科研成果转化、知识产权归属、利益分配等机制，让高校人才积极投身地方发展，建功立业新时代。</w:t>
      </w:r>
    </w:p>
    <w:p w:rsidR="00A06202" w:rsidRPr="00A06202" w:rsidRDefault="00A06202" w:rsidP="00A06202">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A06202">
        <w:rPr>
          <w:rFonts w:ascii="微软雅黑" w:eastAsia="微软雅黑" w:hAnsi="微软雅黑" w:cs="宋体" w:hint="eastAsia"/>
          <w:b/>
          <w:bCs/>
          <w:color w:val="000000"/>
          <w:kern w:val="36"/>
          <w:sz w:val="36"/>
          <w:szCs w:val="36"/>
        </w:rPr>
        <w:lastRenderedPageBreak/>
        <w:t>以良法善治保障新业态新模式健康发展</w:t>
      </w:r>
    </w:p>
    <w:p w:rsidR="00A06202" w:rsidRPr="00A06202" w:rsidRDefault="00A06202" w:rsidP="00A06202">
      <w:pPr>
        <w:widowControl/>
        <w:shd w:val="clear" w:color="auto" w:fill="FFFFFF"/>
        <w:spacing w:before="150"/>
        <w:jc w:val="center"/>
        <w:rPr>
          <w:rFonts w:ascii="宋体" w:eastAsia="宋体" w:hAnsi="宋体" w:cs="宋体" w:hint="eastAsia"/>
          <w:color w:val="000000"/>
          <w:kern w:val="0"/>
          <w:sz w:val="18"/>
          <w:szCs w:val="18"/>
        </w:rPr>
      </w:pPr>
      <w:r w:rsidRPr="00A06202">
        <w:rPr>
          <w:rFonts w:ascii="宋体" w:eastAsia="宋体" w:hAnsi="宋体" w:cs="宋体" w:hint="eastAsia"/>
          <w:color w:val="000000"/>
          <w:kern w:val="0"/>
          <w:sz w:val="18"/>
          <w:szCs w:val="18"/>
        </w:rPr>
        <w:t> 来源：</w:t>
      </w:r>
      <w:hyperlink r:id="rId6" w:tgtFrame="_blank" w:history="1">
        <w:r w:rsidRPr="00A06202">
          <w:rPr>
            <w:rFonts w:ascii="宋体" w:eastAsia="宋体" w:hAnsi="宋体" w:cs="宋体" w:hint="eastAsia"/>
            <w:color w:val="000000"/>
            <w:kern w:val="0"/>
            <w:sz w:val="18"/>
            <w:szCs w:val="18"/>
          </w:rPr>
          <w:t>人民网－人民日报</w:t>
        </w:r>
      </w:hyperlink>
    </w:p>
    <w:p w:rsidR="00A06202" w:rsidRPr="00A06202" w:rsidRDefault="00A06202" w:rsidP="00D324B4">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sidRPr="00A06202">
        <w:rPr>
          <w:rFonts w:ascii="FangSong_GB2312" w:eastAsia="FangSong_GB2312" w:hAnsi="FangSong_GB2312" w:cs="Helvetica" w:hint="eastAsia"/>
          <w:bCs/>
          <w:color w:val="444444"/>
          <w:kern w:val="0"/>
          <w:sz w:val="27"/>
        </w:rPr>
        <w:t>监管不是限制发展，而是为了更健康可持续发展。包容与审慎并举，才能明确面向新业态新模式的监管定位</w:t>
      </w:r>
    </w:p>
    <w:p w:rsidR="00A06202" w:rsidRPr="00A06202" w:rsidRDefault="00A06202" w:rsidP="00B872CD">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sidRPr="00A06202">
        <w:rPr>
          <w:rFonts w:ascii="FangSong_GB2312" w:eastAsia="FangSong_GB2312" w:hAnsi="FangSong_GB2312" w:cs="Helvetica" w:hint="eastAsia"/>
          <w:bCs/>
          <w:color w:val="444444"/>
          <w:kern w:val="0"/>
          <w:sz w:val="27"/>
        </w:rPr>
        <w:t>面对新业态新模式带来的风险挑战，通过法治途径将其规范在可控范围之内，才能实现新业态新模式的良性发展，也才能为推动高质量发展持续注入新动能</w:t>
      </w:r>
      <w:r w:rsidR="00B872CD">
        <w:rPr>
          <w:rFonts w:ascii="FangSong_GB2312" w:eastAsia="FangSong_GB2312" w:hAnsi="FangSong_GB2312" w:cs="Helvetica" w:hint="eastAsia"/>
          <w:bCs/>
          <w:color w:val="444444"/>
          <w:kern w:val="0"/>
          <w:sz w:val="27"/>
        </w:rPr>
        <w:t>。</w:t>
      </w:r>
    </w:p>
    <w:p w:rsidR="00A06202" w:rsidRPr="00A06202" w:rsidRDefault="00A06202" w:rsidP="00D324B4">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sidRPr="00A06202">
        <w:rPr>
          <w:rFonts w:ascii="FangSong_GB2312" w:eastAsia="FangSong_GB2312" w:hAnsi="FangSong_GB2312" w:cs="Helvetica" w:hint="eastAsia"/>
          <w:bCs/>
          <w:color w:val="444444"/>
          <w:kern w:val="0"/>
          <w:sz w:val="27"/>
        </w:rPr>
        <w:t>近期，多个与新业态新模式有关的监管新规向社会公开征求意见。从银保监会等部门《网络小额贷款业务管理暂行办法（征求意见稿）》，到国家市场监管总局《关于平台经济领域的反垄断指南（征求意见稿）》，再到国家网信办等部门《互联网直播营销信息内容服务管理规定（征求意见稿）》，均着眼于保障新业态新模式的健康有序发展，受到广泛关注。</w:t>
      </w:r>
    </w:p>
    <w:p w:rsidR="00A06202" w:rsidRPr="00A06202" w:rsidRDefault="00A06202" w:rsidP="00D324B4">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sidRPr="00A06202">
        <w:rPr>
          <w:rFonts w:ascii="FangSong_GB2312" w:eastAsia="FangSong_GB2312" w:hAnsi="FangSong_GB2312" w:cs="Helvetica" w:hint="eastAsia"/>
          <w:bCs/>
          <w:color w:val="444444"/>
          <w:kern w:val="0"/>
          <w:sz w:val="27"/>
        </w:rPr>
        <w:t>习近平总书记在中央全面依法治国工作会议上强调，以良法善治保障新业态新模式健康发展。以数字经济为代表的新业态新模式蓬勃发展，不仅创造出了强大的创业潜力、就业能力和经济价值，也为社会、文化等领域带来深刻改变。同时也应认识到，一个“新”字既蕴藏着无限潜力，也意味着风险和不确定性。新规拟将小额贷款、直播带货、平台经济等新业态新模式纳入监管，是健全国家治理急需的法律制度、满足人民日益增长的美好生活需要必备的法律制度的体现。对于监管部门来说，</w:t>
      </w:r>
      <w:r w:rsidRPr="00A06202">
        <w:rPr>
          <w:rFonts w:ascii="FangSong_GB2312" w:eastAsia="FangSong_GB2312" w:hAnsi="FangSong_GB2312" w:cs="Helvetica" w:hint="eastAsia"/>
          <w:bCs/>
          <w:color w:val="444444"/>
          <w:kern w:val="0"/>
          <w:sz w:val="27"/>
        </w:rPr>
        <w:lastRenderedPageBreak/>
        <w:t>在鼓励创新的同时进行有效监管，在包容与审慎中找到平衡点，才能实现良法善治的目标。</w:t>
      </w:r>
    </w:p>
    <w:p w:rsidR="00A06202" w:rsidRPr="00A06202" w:rsidRDefault="00A06202" w:rsidP="00D324B4">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sidRPr="00A06202">
        <w:rPr>
          <w:rFonts w:ascii="FangSong_GB2312" w:eastAsia="FangSong_GB2312" w:hAnsi="FangSong_GB2312" w:cs="Helvetica" w:hint="eastAsia"/>
          <w:bCs/>
          <w:color w:val="444444"/>
          <w:kern w:val="0"/>
          <w:sz w:val="27"/>
        </w:rPr>
        <w:t>树立底线思维，这是新业态新模式监管始终应该绷紧的弦。相较于传统业态，不断涌现的新业态新模式，有的是各种业态的跨界、交叉，有的则是开辟出了全新的产业形态，往往会给监管带来挑战。再好的创新一旦逾越底线，就会导致不利后果。近年来出现的一些行业问题提醒人们，不可忽视创新背后可能存在的风险隐患。面对新业态新模式带来的监管挑战，立法、执法、司法等相关环节不能止步不前，必须不断创新监管方式方法，及时适应新业态新模式，守住安全底线和法律底线。</w:t>
      </w:r>
    </w:p>
    <w:p w:rsidR="00A06202" w:rsidRPr="00A06202" w:rsidRDefault="00A06202" w:rsidP="00D324B4">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sidRPr="00A06202">
        <w:rPr>
          <w:rFonts w:ascii="FangSong_GB2312" w:eastAsia="FangSong_GB2312" w:hAnsi="FangSong_GB2312" w:cs="Helvetica" w:hint="eastAsia"/>
          <w:bCs/>
          <w:color w:val="444444"/>
          <w:kern w:val="0"/>
          <w:sz w:val="27"/>
        </w:rPr>
        <w:t>监管不是限制发展，而是为了更健康可持续发展。当新事物萌芽，不可避免存在这样或那样的不足，有效监管的价值在于帮助完善新业态新模式，守护创新创造的活力。比如，网约车行业此前也曾出现安全问题，但通过监管与行业的持续互动，作为新业态的网约车如今实现了更加健康的发展。就此而言，监管需要深刻理解新业态新模式发展的复杂性，认真对待新业态新模式在发展中出现的问题，采取措施，积极推动相关问题的解决。</w:t>
      </w:r>
    </w:p>
    <w:p w:rsidR="00A06202" w:rsidRPr="00A06202" w:rsidRDefault="00A06202" w:rsidP="00D324B4">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sidRPr="00A06202">
        <w:rPr>
          <w:rFonts w:ascii="FangSong_GB2312" w:eastAsia="FangSong_GB2312" w:hAnsi="FangSong_GB2312" w:cs="Helvetica" w:hint="eastAsia"/>
          <w:bCs/>
          <w:color w:val="444444"/>
          <w:kern w:val="0"/>
          <w:sz w:val="27"/>
        </w:rPr>
        <w:t>包容与审慎并举，才能明确面向新业态新模式的监管定位。强调包容，是因为老办法未必能“对症”新业态，也是因为创新潜力尚未充分释放，对于新业态新模式要适当给予比传统行业更高的包容度；强调审慎，是因为市场经济也是法治经济，创新不是随心所欲的借口。面对新业态新模式带来的风险挑战，通过法治途径将其规范在可控范围之内，</w:t>
      </w:r>
      <w:r w:rsidRPr="00A06202">
        <w:rPr>
          <w:rFonts w:ascii="FangSong_GB2312" w:eastAsia="FangSong_GB2312" w:hAnsi="FangSong_GB2312" w:cs="Helvetica" w:hint="eastAsia"/>
          <w:bCs/>
          <w:color w:val="444444"/>
          <w:kern w:val="0"/>
          <w:sz w:val="27"/>
        </w:rPr>
        <w:lastRenderedPageBreak/>
        <w:t>才能实现新业态新模式的良性发展，也才能为推动高质量发展持续注入新动能。</w:t>
      </w:r>
    </w:p>
    <w:p w:rsidR="00A06202" w:rsidRPr="00A06202" w:rsidRDefault="00A06202" w:rsidP="00D324B4">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sidRPr="00A06202">
        <w:rPr>
          <w:rFonts w:ascii="FangSong_GB2312" w:eastAsia="FangSong_GB2312" w:hAnsi="FangSong_GB2312" w:cs="Helvetica" w:hint="eastAsia"/>
          <w:bCs/>
          <w:color w:val="444444"/>
          <w:kern w:val="0"/>
          <w:sz w:val="27"/>
        </w:rPr>
        <w:t>今年以来，面对新冠肺炎疫情的冲击，以数字经济为代表的新业态新模式的重要性愈发凸显，成为对冲疫情影响、重塑产业格局和提升治理能力的重要力量。在全球范围内，新一轮科技革命和产业变革方兴未艾，以良法善治守护新业态新模式的要求更加迫切。对监管部门而言，更积极主动找好包容与审慎的平衡点，才能支持新业态新模式健康可持续发展，让人民群众共享创新经济带来的发展红利。</w:t>
      </w:r>
    </w:p>
    <w:p w:rsidR="00A06202" w:rsidRPr="00A06202" w:rsidRDefault="00A06202" w:rsidP="00D324B4">
      <w:pPr>
        <w:widowControl/>
        <w:shd w:val="clear" w:color="auto" w:fill="FFFFFF"/>
        <w:spacing w:before="225" w:after="225" w:line="504" w:lineRule="atLeast"/>
        <w:ind w:firstLine="480"/>
        <w:jc w:val="left"/>
        <w:rPr>
          <w:rFonts w:ascii="FangSong_GB2312" w:eastAsia="FangSong_GB2312" w:hAnsi="FangSong_GB2312" w:cs="Helvetica" w:hint="eastAsia"/>
          <w:bCs/>
          <w:color w:val="444444"/>
          <w:kern w:val="0"/>
          <w:sz w:val="27"/>
        </w:rPr>
      </w:pPr>
      <w:r w:rsidRPr="00A06202">
        <w:rPr>
          <w:rFonts w:ascii="FangSong_GB2312" w:eastAsia="FangSong_GB2312" w:hAnsi="FangSong_GB2312" w:cs="Helvetica" w:hint="eastAsia"/>
          <w:bCs/>
          <w:color w:val="444444"/>
          <w:kern w:val="0"/>
          <w:sz w:val="27"/>
        </w:rPr>
        <w:br/>
        <w:t xml:space="preserve">　　《 人民日报 》（ 2020年12月15日 05 版）</w:t>
      </w:r>
    </w:p>
    <w:p w:rsidR="00A26D2E" w:rsidRPr="00A06202" w:rsidRDefault="00A26D2E"/>
    <w:sectPr w:rsidR="00A26D2E" w:rsidRPr="00A062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D2E" w:rsidRDefault="00A26D2E" w:rsidP="00A06202">
      <w:r>
        <w:separator/>
      </w:r>
    </w:p>
  </w:endnote>
  <w:endnote w:type="continuationSeparator" w:id="1">
    <w:p w:rsidR="00A26D2E" w:rsidRDefault="00A26D2E" w:rsidP="00A062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D2E" w:rsidRDefault="00A26D2E" w:rsidP="00A06202">
      <w:r>
        <w:separator/>
      </w:r>
    </w:p>
  </w:footnote>
  <w:footnote w:type="continuationSeparator" w:id="1">
    <w:p w:rsidR="00A26D2E" w:rsidRDefault="00A26D2E" w:rsidP="00A062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202"/>
    <w:rsid w:val="00A06202"/>
    <w:rsid w:val="00A26D2E"/>
    <w:rsid w:val="00B872CD"/>
    <w:rsid w:val="00D32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062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6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6202"/>
    <w:rPr>
      <w:sz w:val="18"/>
      <w:szCs w:val="18"/>
    </w:rPr>
  </w:style>
  <w:style w:type="paragraph" w:styleId="a4">
    <w:name w:val="footer"/>
    <w:basedOn w:val="a"/>
    <w:link w:val="Char0"/>
    <w:uiPriority w:val="99"/>
    <w:semiHidden/>
    <w:unhideWhenUsed/>
    <w:rsid w:val="00A062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6202"/>
    <w:rPr>
      <w:sz w:val="18"/>
      <w:szCs w:val="18"/>
    </w:rPr>
  </w:style>
  <w:style w:type="character" w:customStyle="1" w:styleId="1Char">
    <w:name w:val="标题 1 Char"/>
    <w:basedOn w:val="a0"/>
    <w:link w:val="1"/>
    <w:uiPriority w:val="9"/>
    <w:rsid w:val="00A06202"/>
    <w:rPr>
      <w:rFonts w:ascii="宋体" w:eastAsia="宋体" w:hAnsi="宋体" w:cs="宋体"/>
      <w:b/>
      <w:bCs/>
      <w:kern w:val="36"/>
      <w:sz w:val="48"/>
      <w:szCs w:val="48"/>
    </w:rPr>
  </w:style>
  <w:style w:type="paragraph" w:customStyle="1" w:styleId="sou1">
    <w:name w:val="sou1"/>
    <w:basedOn w:val="a"/>
    <w:rsid w:val="00A06202"/>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A062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06202"/>
    <w:rPr>
      <w:color w:val="0000FF"/>
      <w:u w:val="single"/>
    </w:rPr>
  </w:style>
  <w:style w:type="paragraph" w:styleId="a6">
    <w:name w:val="Normal (Web)"/>
    <w:basedOn w:val="a"/>
    <w:uiPriority w:val="99"/>
    <w:semiHidden/>
    <w:unhideWhenUsed/>
    <w:rsid w:val="00A06202"/>
    <w:pPr>
      <w:widowControl/>
      <w:spacing w:before="100" w:beforeAutospacing="1" w:after="100" w:afterAutospacing="1"/>
      <w:jc w:val="left"/>
    </w:pPr>
    <w:rPr>
      <w:rFonts w:ascii="宋体" w:eastAsia="宋体" w:hAnsi="宋体" w:cs="宋体"/>
      <w:kern w:val="0"/>
      <w:sz w:val="24"/>
      <w:szCs w:val="24"/>
    </w:rPr>
  </w:style>
  <w:style w:type="paragraph" w:customStyle="1" w:styleId="c53157title">
    <w:name w:val="c53157_title"/>
    <w:basedOn w:val="a"/>
    <w:rsid w:val="00D324B4"/>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D324B4"/>
  </w:style>
  <w:style w:type="character" w:customStyle="1" w:styleId="c53157author">
    <w:name w:val="c53157_author"/>
    <w:basedOn w:val="a0"/>
    <w:rsid w:val="00D324B4"/>
  </w:style>
  <w:style w:type="character" w:customStyle="1" w:styleId="c53157click">
    <w:name w:val="c53157_click"/>
    <w:basedOn w:val="a0"/>
    <w:rsid w:val="00D324B4"/>
  </w:style>
  <w:style w:type="paragraph" w:customStyle="1" w:styleId="vsbcontentstart">
    <w:name w:val="vsbcontent_start"/>
    <w:basedOn w:val="a"/>
    <w:rsid w:val="00D324B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324B4"/>
    <w:rPr>
      <w:b/>
      <w:bCs/>
    </w:rPr>
  </w:style>
  <w:style w:type="paragraph" w:customStyle="1" w:styleId="vsbcontentend">
    <w:name w:val="vsbcontent_end"/>
    <w:basedOn w:val="a"/>
    <w:rsid w:val="00D324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2270765">
      <w:bodyDiv w:val="1"/>
      <w:marLeft w:val="0"/>
      <w:marRight w:val="0"/>
      <w:marTop w:val="0"/>
      <w:marBottom w:val="0"/>
      <w:divBdr>
        <w:top w:val="none" w:sz="0" w:space="0" w:color="auto"/>
        <w:left w:val="none" w:sz="0" w:space="0" w:color="auto"/>
        <w:bottom w:val="none" w:sz="0" w:space="0" w:color="auto"/>
        <w:right w:val="none" w:sz="0" w:space="0" w:color="auto"/>
      </w:divBdr>
      <w:divsChild>
        <w:div w:id="1448739100">
          <w:marLeft w:val="0"/>
          <w:marRight w:val="0"/>
          <w:marTop w:val="150"/>
          <w:marBottom w:val="150"/>
          <w:divBdr>
            <w:top w:val="none" w:sz="0" w:space="0" w:color="auto"/>
            <w:left w:val="none" w:sz="0" w:space="0" w:color="auto"/>
            <w:bottom w:val="none" w:sz="0" w:space="0" w:color="auto"/>
            <w:right w:val="none" w:sz="0" w:space="0" w:color="auto"/>
          </w:divBdr>
        </w:div>
      </w:divsChild>
    </w:div>
    <w:div w:id="327096264">
      <w:bodyDiv w:val="1"/>
      <w:marLeft w:val="0"/>
      <w:marRight w:val="0"/>
      <w:marTop w:val="0"/>
      <w:marBottom w:val="0"/>
      <w:divBdr>
        <w:top w:val="none" w:sz="0" w:space="0" w:color="auto"/>
        <w:left w:val="none" w:sz="0" w:space="0" w:color="auto"/>
        <w:bottom w:val="none" w:sz="0" w:space="0" w:color="auto"/>
        <w:right w:val="none" w:sz="0" w:space="0" w:color="auto"/>
      </w:divBdr>
      <w:divsChild>
        <w:div w:id="352078623">
          <w:marLeft w:val="0"/>
          <w:marRight w:val="0"/>
          <w:marTop w:val="0"/>
          <w:marBottom w:val="0"/>
          <w:divBdr>
            <w:top w:val="none" w:sz="0" w:space="0" w:color="auto"/>
            <w:left w:val="none" w:sz="0" w:space="0" w:color="auto"/>
            <w:bottom w:val="none" w:sz="0" w:space="0" w:color="auto"/>
            <w:right w:val="none" w:sz="0" w:space="0" w:color="auto"/>
          </w:divBdr>
          <w:divsChild>
            <w:div w:id="1837958829">
              <w:marLeft w:val="0"/>
              <w:marRight w:val="0"/>
              <w:marTop w:val="0"/>
              <w:marBottom w:val="0"/>
              <w:divBdr>
                <w:top w:val="none" w:sz="0" w:space="0" w:color="auto"/>
                <w:left w:val="none" w:sz="0" w:space="0" w:color="auto"/>
                <w:bottom w:val="none" w:sz="0" w:space="0" w:color="auto"/>
                <w:right w:val="none" w:sz="0" w:space="0" w:color="auto"/>
              </w:divBdr>
              <w:divsChild>
                <w:div w:id="12141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67430">
      <w:bodyDiv w:val="1"/>
      <w:marLeft w:val="0"/>
      <w:marRight w:val="0"/>
      <w:marTop w:val="0"/>
      <w:marBottom w:val="0"/>
      <w:divBdr>
        <w:top w:val="none" w:sz="0" w:space="0" w:color="auto"/>
        <w:left w:val="none" w:sz="0" w:space="0" w:color="auto"/>
        <w:bottom w:val="none" w:sz="0" w:space="0" w:color="auto"/>
        <w:right w:val="none" w:sz="0" w:space="0" w:color="auto"/>
      </w:divBdr>
      <w:divsChild>
        <w:div w:id="735861207">
          <w:marLeft w:val="0"/>
          <w:marRight w:val="0"/>
          <w:marTop w:val="0"/>
          <w:marBottom w:val="0"/>
          <w:divBdr>
            <w:top w:val="none" w:sz="0" w:space="0" w:color="auto"/>
            <w:left w:val="none" w:sz="0" w:space="0" w:color="auto"/>
            <w:bottom w:val="none" w:sz="0" w:space="0" w:color="auto"/>
            <w:right w:val="none" w:sz="0" w:space="0" w:color="auto"/>
          </w:divBdr>
          <w:divsChild>
            <w:div w:id="2115637337">
              <w:marLeft w:val="0"/>
              <w:marRight w:val="0"/>
              <w:marTop w:val="0"/>
              <w:marBottom w:val="0"/>
              <w:divBdr>
                <w:top w:val="none" w:sz="0" w:space="0" w:color="auto"/>
                <w:left w:val="none" w:sz="0" w:space="0" w:color="auto"/>
                <w:bottom w:val="none" w:sz="0" w:space="0" w:color="auto"/>
                <w:right w:val="none" w:sz="0" w:space="0" w:color="auto"/>
              </w:divBdr>
              <w:divsChild>
                <w:div w:id="18194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4744">
      <w:bodyDiv w:val="1"/>
      <w:marLeft w:val="0"/>
      <w:marRight w:val="0"/>
      <w:marTop w:val="0"/>
      <w:marBottom w:val="0"/>
      <w:divBdr>
        <w:top w:val="none" w:sz="0" w:space="0" w:color="auto"/>
        <w:left w:val="none" w:sz="0" w:space="0" w:color="auto"/>
        <w:bottom w:val="none" w:sz="0" w:space="0" w:color="auto"/>
        <w:right w:val="none" w:sz="0" w:space="0" w:color="auto"/>
      </w:divBdr>
      <w:divsChild>
        <w:div w:id="964382768">
          <w:marLeft w:val="0"/>
          <w:marRight w:val="0"/>
          <w:marTop w:val="150"/>
          <w:marBottom w:val="150"/>
          <w:divBdr>
            <w:top w:val="none" w:sz="0" w:space="0" w:color="auto"/>
            <w:left w:val="none" w:sz="0" w:space="0" w:color="auto"/>
            <w:bottom w:val="none" w:sz="0" w:space="0" w:color="auto"/>
            <w:right w:val="none" w:sz="0" w:space="0" w:color="auto"/>
          </w:divBdr>
        </w:div>
      </w:divsChild>
    </w:div>
    <w:div w:id="19514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20-12/15/nw.D110000renmrb_20201215_1-0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1459</Words>
  <Characters>8322</Characters>
  <Application>Microsoft Office Word</Application>
  <DocSecurity>0</DocSecurity>
  <Lines>69</Lines>
  <Paragraphs>19</Paragraphs>
  <ScaleCrop>false</ScaleCrop>
  <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3</cp:revision>
  <dcterms:created xsi:type="dcterms:W3CDTF">2020-12-15T07:10:00Z</dcterms:created>
  <dcterms:modified xsi:type="dcterms:W3CDTF">2020-12-15T07:53:00Z</dcterms:modified>
</cp:coreProperties>
</file>